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color w:val="000000" w:themeColor="text1"/>
        </w:rPr>
      </w:pPr>
      <w:r w:rsidRPr="00F60976">
        <w:rPr>
          <w:color w:val="000000" w:themeColor="text1"/>
        </w:rPr>
        <w:fldChar w:fldCharType="begin"/>
      </w:r>
      <w:r w:rsidRPr="00F60976">
        <w:rPr>
          <w:color w:val="000000" w:themeColor="text1"/>
        </w:rPr>
        <w:instrText>HYPERLINK "http://www.detsadclub.ru/zametki-dlya-vospitatelya/945-metodicheskaya-konsultaciya-dlya-vospitatelej-poznavatelno-rechevoe-razvitie-doshkolnikov"</w:instrText>
      </w:r>
      <w:r w:rsidRPr="00F60976">
        <w:rPr>
          <w:color w:val="000000" w:themeColor="text1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</w:t>
      </w:r>
      <w:r w:rsidRPr="00F609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онсультация для воспитателей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            </w:t>
      </w:r>
      <w:r w:rsidRPr="00F609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«Познавательно-речевое развитие дошкольников»</w:t>
      </w:r>
      <w:r w:rsidRPr="00F60976">
        <w:rPr>
          <w:color w:val="000000" w:themeColor="text1"/>
        </w:rPr>
        <w:fldChar w:fldCharType="end"/>
      </w:r>
    </w:p>
    <w:p w:rsidR="00F60976" w:rsidRPr="00F60976" w:rsidRDefault="00F60976" w:rsidP="00F60976">
      <w:pPr>
        <w:pStyle w:val="a3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proofErr w:type="spellStart"/>
      <w:r w:rsidRPr="00F60976">
        <w:rPr>
          <w:rFonts w:ascii="Times New Roman" w:hAnsi="Times New Roman" w:cs="Times New Roman"/>
          <w:b/>
          <w:i/>
          <w:sz w:val="28"/>
          <w:lang w:eastAsia="ru-RU"/>
        </w:rPr>
        <w:t>Ачакова</w:t>
      </w:r>
      <w:proofErr w:type="spellEnd"/>
      <w:r w:rsidRPr="00F60976">
        <w:rPr>
          <w:rFonts w:ascii="Times New Roman" w:hAnsi="Times New Roman" w:cs="Times New Roman"/>
          <w:b/>
          <w:i/>
          <w:sz w:val="28"/>
          <w:lang w:eastAsia="ru-RU"/>
        </w:rPr>
        <w:t xml:space="preserve"> Н.В., </w:t>
      </w:r>
    </w:p>
    <w:p w:rsidR="00F60976" w:rsidRPr="00F60976" w:rsidRDefault="00F60976" w:rsidP="00F60976">
      <w:pPr>
        <w:pStyle w:val="a3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F60976">
        <w:rPr>
          <w:rFonts w:ascii="Times New Roman" w:hAnsi="Times New Roman" w:cs="Times New Roman"/>
          <w:b/>
          <w:i/>
          <w:sz w:val="28"/>
          <w:lang w:eastAsia="ru-RU"/>
        </w:rPr>
        <w:t xml:space="preserve">воспитатель </w:t>
      </w:r>
    </w:p>
    <w:p w:rsidR="00F60976" w:rsidRPr="00F60976" w:rsidRDefault="00F60976" w:rsidP="00F60976">
      <w:pPr>
        <w:pStyle w:val="a3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F60976">
        <w:rPr>
          <w:rFonts w:ascii="Times New Roman" w:hAnsi="Times New Roman" w:cs="Times New Roman"/>
          <w:b/>
          <w:i/>
          <w:sz w:val="28"/>
          <w:lang w:eastAsia="ru-RU"/>
        </w:rPr>
        <w:t xml:space="preserve">МБДОУ </w:t>
      </w:r>
      <w:proofErr w:type="spellStart"/>
      <w:r w:rsidRPr="00F60976">
        <w:rPr>
          <w:rFonts w:ascii="Times New Roman" w:hAnsi="Times New Roman" w:cs="Times New Roman"/>
          <w:b/>
          <w:i/>
          <w:sz w:val="28"/>
          <w:lang w:eastAsia="ru-RU"/>
        </w:rPr>
        <w:t>д</w:t>
      </w:r>
      <w:proofErr w:type="spellEnd"/>
      <w:r w:rsidRPr="00F60976">
        <w:rPr>
          <w:rFonts w:ascii="Times New Roman" w:hAnsi="Times New Roman" w:cs="Times New Roman"/>
          <w:b/>
          <w:i/>
          <w:sz w:val="28"/>
          <w:lang w:eastAsia="ru-RU"/>
        </w:rPr>
        <w:t xml:space="preserve">/с № 4 «Солнышко» </w:t>
      </w:r>
    </w:p>
    <w:p w:rsidR="00F60976" w:rsidRPr="00F60976" w:rsidRDefault="00F60976" w:rsidP="00F60976">
      <w:pPr>
        <w:pStyle w:val="a3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 w:rsidRPr="00F60976">
        <w:rPr>
          <w:rFonts w:ascii="Times New Roman" w:hAnsi="Times New Roman" w:cs="Times New Roman"/>
          <w:b/>
          <w:i/>
          <w:sz w:val="28"/>
          <w:lang w:eastAsia="ru-RU"/>
        </w:rPr>
        <w:t>г. Пятигорск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домашних условиях дети много времени проводят около телевизора, компьютера, часто свободное время старших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читается, то очень редко обсуждается. И поэтому формирование познавательно-речевой деятельности в основном ложится на плечи воспитателей.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 случаи, когда бедный словарный запас ведет к агрессивному поведению по отношению к окружающим, т.к. ребенок не может выразить словами то, что видит, что знает, что чувствует, а достижения ребенка в познании окружающего мира не будут заметны, если они не выражаются в его активной речи.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Приемы, используемые при формировании познавательно-речевого развития традиционны: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Наглядные - наблюдения, рассматривание картин, демонстрация фильмов, слайдов, презентаций.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Практические - упражнения, игры, эксперименты и опыты, моделирование, проектная деятельность, </w:t>
      </w:r>
      <w:proofErr w:type="spellStart"/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исследовательно-поисковая</w:t>
      </w:r>
      <w:proofErr w:type="spellEnd"/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деятельность.</w:t>
      </w:r>
      <w:proofErr w:type="gramEnd"/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Словесные – рассказ, чтение, вопросы, беседы, использование художественного слова.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 познавательно-речевой деятельности: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Обогащать эмоционально – чувственный опыт в процессе непосредственного общения с предметами, явлениями, людьми.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Помочь упорядочить сведения об окружающем мире, формировать представления его целостности.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Поддерживать условия для развития познавательно – речевых процессов дошкольников во всех видах деятельности.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 Чтобы правильно организовать познавательно-речевое развитие можно выделить следующие направления: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Речь самого педагога,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Формирование представлений об окружающем мире. 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 что облака – это вата, потому что они белые, звезды – это лампочки, потому что они светятся. Ведь наблюдая за природными явлениями, он самостоятельно сделал такой вывод. Поэтому главная задача педагога состоит в последовательно увеличение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материалах, их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Развитее любознательности. Любознательность -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ребёнка этого качество свидетельствуют бесчисленные вопросы. Задача воспитателя поддерживать любознательность ребёнка организую занятия, </w:t>
      </w: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Сенсорное воспитание. Поскольку для ребёнка дошкольника познание окружающего мира начинается с ощущений и восприятий. Чем выше уровень их 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Игра. 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Сюжетно-ролевые игры расширяют представления об окружающем мире, способствуют развитию речевого диалога.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Игры-драматизации способствуют более глубокому пониманию смысла обыгрываемых произведений и активизируют речь.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Строительно-конструктивные развивают конструктивные способности, расширяют знания о геометрических формах и пространственных отношениях.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Игры-эксперименты - особая группа игр, которые очень эффективны в решении познавательно-речевых задач, а так 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группе должна быть оформлена зона для познавательно-речевого развития детей. Эта зона охватывает разнообразное содержание и предусматривает разные виды детской активности. Главный принцип её оформления - доступность. Всё, что в ней представлено, находится в полном </w:t>
      </w: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распоряжении детей. Материал этой зоны должен обязательно содержать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</w:t>
      </w:r>
    </w:p>
    <w:p w:rsidR="00F60976" w:rsidRPr="00F60976" w:rsidRDefault="00F60976" w:rsidP="00F60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дошкольного возраста познавательно-речевое развитие - это сложный комплексный феномен, включающий в себя формирование умственных процессов. Но если педагог подходит к решению задач этого раздела грамотно и творчески, то проблем в усвоение задач у детей не возникнет.</w:t>
      </w:r>
    </w:p>
    <w:p w:rsidR="00A4365C" w:rsidRPr="00F60976" w:rsidRDefault="00A4365C">
      <w:pPr>
        <w:rPr>
          <w:color w:val="000000" w:themeColor="text1"/>
        </w:rPr>
      </w:pPr>
    </w:p>
    <w:sectPr w:rsidR="00A4365C" w:rsidRPr="00F60976" w:rsidSect="00A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76"/>
    <w:rsid w:val="00A4365C"/>
    <w:rsid w:val="00F60976"/>
    <w:rsid w:val="00F8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9" w:lineRule="exact"/>
        <w:ind w:right="2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76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976"/>
    <w:pPr>
      <w:spacing w:line="240" w:lineRule="auto"/>
      <w:ind w:righ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2015-01-02T16:20:00Z</dcterms:created>
  <dcterms:modified xsi:type="dcterms:W3CDTF">2015-01-02T16:22:00Z</dcterms:modified>
</cp:coreProperties>
</file>