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EA" w:rsidRPr="004671EA" w:rsidRDefault="004671EA" w:rsidP="004671EA">
      <w:pPr>
        <w:spacing w:after="46" w:line="147" w:lineRule="atLeast"/>
        <w:jc w:val="center"/>
        <w:rPr>
          <w:rFonts w:ascii="Trebuchet MS" w:eastAsia="Times New Roman" w:hAnsi="Trebuchet MS" w:cs="Times New Roman"/>
          <w:color w:val="222222"/>
          <w:sz w:val="12"/>
          <w:szCs w:val="12"/>
          <w:lang w:eastAsia="ru-RU"/>
        </w:rPr>
      </w:pPr>
      <w:r w:rsidRPr="004671EA">
        <w:rPr>
          <w:rFonts w:ascii="Trebuchet MS" w:eastAsia="Times New Roman" w:hAnsi="Trebuchet MS" w:cs="Times New Roman"/>
          <w:color w:val="222222"/>
          <w:sz w:val="12"/>
          <w:szCs w:val="12"/>
          <w:lang w:eastAsia="ru-RU"/>
        </w:rPr>
        <w:fldChar w:fldCharType="begin"/>
      </w:r>
      <w:r w:rsidRPr="004671EA">
        <w:rPr>
          <w:rFonts w:ascii="Trebuchet MS" w:eastAsia="Times New Roman" w:hAnsi="Trebuchet MS" w:cs="Times New Roman"/>
          <w:color w:val="222222"/>
          <w:sz w:val="12"/>
          <w:szCs w:val="12"/>
          <w:lang w:eastAsia="ru-RU"/>
        </w:rPr>
        <w:instrText xml:space="preserve"> HYPERLINK "http://ds1666.ru/" \t "_blank" </w:instrText>
      </w:r>
      <w:r w:rsidRPr="004671EA">
        <w:rPr>
          <w:rFonts w:ascii="Trebuchet MS" w:eastAsia="Times New Roman" w:hAnsi="Trebuchet MS" w:cs="Times New Roman"/>
          <w:color w:val="222222"/>
          <w:sz w:val="12"/>
          <w:szCs w:val="12"/>
          <w:lang w:eastAsia="ru-RU"/>
        </w:rPr>
        <w:fldChar w:fldCharType="separate"/>
      </w:r>
      <w:r w:rsidRPr="004671EA">
        <w:rPr>
          <w:rFonts w:ascii="Times New Roman" w:eastAsia="Times New Roman" w:hAnsi="Times New Roman" w:cs="Times New Roman"/>
          <w:b/>
          <w:bCs/>
          <w:color w:val="B22222"/>
          <w:sz w:val="36"/>
          <w:u w:val="single"/>
          <w:lang w:eastAsia="ru-RU"/>
        </w:rPr>
        <w:t>Сайт дошкольного отделения</w:t>
      </w:r>
      <w:r w:rsidRPr="004671EA">
        <w:rPr>
          <w:rFonts w:ascii="Trebuchet MS" w:eastAsia="Times New Roman" w:hAnsi="Trebuchet MS" w:cs="Times New Roman"/>
          <w:color w:val="222222"/>
          <w:sz w:val="12"/>
          <w:szCs w:val="12"/>
          <w:lang w:eastAsia="ru-RU"/>
        </w:rPr>
        <w:fldChar w:fldCharType="end"/>
      </w:r>
    </w:p>
    <w:p w:rsidR="004671EA" w:rsidRPr="004671EA" w:rsidRDefault="004671EA" w:rsidP="004671EA">
      <w:pPr>
        <w:spacing w:after="46" w:line="147" w:lineRule="atLeast"/>
        <w:jc w:val="center"/>
        <w:rPr>
          <w:rFonts w:ascii="Trebuchet MS" w:eastAsia="Times New Roman" w:hAnsi="Trebuchet MS" w:cs="Times New Roman"/>
          <w:color w:val="222222"/>
          <w:sz w:val="12"/>
          <w:szCs w:val="12"/>
          <w:lang w:eastAsia="ru-RU"/>
        </w:rPr>
      </w:pPr>
      <w:hyperlink r:id="rId4" w:tgtFrame="_blank" w:history="1">
        <w:r w:rsidRPr="004671EA">
          <w:rPr>
            <w:rFonts w:ascii="Times New Roman" w:eastAsia="Times New Roman" w:hAnsi="Times New Roman" w:cs="Times New Roman"/>
            <w:b/>
            <w:bCs/>
            <w:color w:val="B22222"/>
            <w:sz w:val="36"/>
            <w:u w:val="single"/>
            <w:lang w:eastAsia="ru-RU"/>
          </w:rPr>
          <w:t>Центра образования № 1666 "Феникс"</w:t>
        </w:r>
      </w:hyperlink>
    </w:p>
    <w:p w:rsidR="004671EA" w:rsidRPr="004671EA" w:rsidRDefault="004671EA" w:rsidP="004671EA">
      <w:pPr>
        <w:spacing w:after="46" w:line="147" w:lineRule="atLeast"/>
        <w:jc w:val="center"/>
        <w:rPr>
          <w:rFonts w:ascii="Trebuchet MS" w:eastAsia="Times New Roman" w:hAnsi="Trebuchet MS" w:cs="Times New Roman"/>
          <w:color w:val="222222"/>
          <w:sz w:val="12"/>
          <w:szCs w:val="12"/>
          <w:lang w:eastAsia="ru-RU"/>
        </w:rPr>
      </w:pPr>
      <w:hyperlink r:id="rId5" w:history="1">
        <w:r w:rsidRPr="004671EA">
          <w:rPr>
            <w:rFonts w:ascii="Times New Roman" w:eastAsia="Times New Roman" w:hAnsi="Times New Roman" w:cs="Times New Roman"/>
            <w:color w:val="000000"/>
            <w:sz w:val="36"/>
            <w:u w:val="single"/>
            <w:lang w:eastAsia="ru-RU"/>
          </w:rPr>
          <w:t>http://ds1666.ru/</w:t>
        </w:r>
      </w:hyperlink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Государственное бюджетное образовательное учреждение города Москвы центр образования № 1666 "Феникс" (детский сад - школа) находится в муниципальном районе "</w:t>
      </w:r>
      <w:proofErr w:type="spellStart"/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Новогиреево</w:t>
      </w:r>
      <w:proofErr w:type="spellEnd"/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" Восточного округа.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</w:t>
      </w:r>
      <w:r w:rsidRPr="004671EA">
        <w:rPr>
          <w:rFonts w:ascii="Courier New" w:eastAsia="Times New Roman" w:hAnsi="Courier New" w:cs="Courier New"/>
          <w:b/>
          <w:bCs/>
          <w:color w:val="FF0000"/>
          <w:sz w:val="20"/>
          <w:lang w:eastAsia="ru-RU"/>
        </w:rPr>
        <w:t>Дошкольное отделение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 xml:space="preserve"> является неотъемлемой частью центра образования, его 0 ступенью, и располагается в отдельно стоящем здании с прилегающей к нему территорией. Ранее это были ясли № 787 Перовского района </w:t>
      </w:r>
      <w:proofErr w:type="gramStart"/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г</w:t>
      </w:r>
      <w:proofErr w:type="gramEnd"/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. Москвы (с 1975 по 1990 год), ясли/сад № 911 (с 1990 по 1992 год). С 1992 года – дошкольное отделение в образовательной системе «детский сад-школа». В здании дошкольного отделения оборудованы 6 типовых помещений для дошкольников, 2 помещения - для учащихся 1-х классов. Имеются спортивный и музыкальный залы, столовая, методический кабинет, кабинет педагога-психолога, кабинет учителя-логопеда, оборудованы площадки для прогулок детей, спортивная площадка, площадка для ознакомления с правилами дорожного движения.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Times New Roman" w:eastAsia="Times New Roman" w:hAnsi="Times New Roman" w:cs="Times New Roman"/>
          <w:b/>
          <w:bCs/>
          <w:color w:val="FF0000"/>
          <w:sz w:val="20"/>
          <w:lang w:eastAsia="ru-RU"/>
        </w:rPr>
        <w:t>Наше образовательное учреждение, решает проблемы: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непрерывности и преемственности на всех ступенях Центра образования;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реализации принципов раннего развития личности;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углубленного изучения французского языка;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новых форм всестороннего гармоничного развития личности через систему дополнительного образования.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lang w:eastAsia="ru-RU"/>
        </w:rPr>
        <w:t>Миссия дошкольного отделения: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обеспечение реализации прав ребенка на качественное и доступное образование и воспитание;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сохранение психологического и физического здоровья;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развитие индивидуальных особенностей через преемственность дошкольного и начального школьного образования;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 xml:space="preserve">         приобщение детей к </w:t>
      </w:r>
      <w:proofErr w:type="spellStart"/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полилингвальному</w:t>
      </w:r>
      <w:proofErr w:type="spellEnd"/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 xml:space="preserve"> и поликультурному миру.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lang w:eastAsia="ru-RU"/>
        </w:rPr>
        <w:t>Ценностные приоритеты: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Здоровье (физическое, психическое, духовное, нравственное) воспитанников;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Личность ребенка (его творческий потенциал, способности, интересы в разных сферах деятельности);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Игра во всех ее проявлениях, формах, видах;</w:t>
      </w:r>
    </w:p>
    <w:p w:rsidR="004671EA" w:rsidRPr="004671EA" w:rsidRDefault="004671EA" w:rsidP="004671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4671EA">
        <w:rPr>
          <w:rFonts w:ascii="Symbol" w:eastAsia="Times New Roman" w:hAnsi="Symbol" w:cs="Courier New"/>
          <w:b/>
          <w:bCs/>
          <w:color w:val="0000FF"/>
          <w:sz w:val="20"/>
          <w:lang w:eastAsia="ru-RU"/>
        </w:rPr>
        <w:lastRenderedPageBreak/>
        <w:t></w:t>
      </w:r>
      <w:r w:rsidRPr="004671EA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         Общение – диалог детей и взрослых как фактор социализац</w:t>
      </w:r>
      <w:r w:rsidRPr="004671EA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lang w:eastAsia="ru-RU"/>
        </w:rPr>
        <w:t>ии дошкольника в мире взрослых.</w:t>
      </w:r>
    </w:p>
    <w:p w:rsidR="00F90D42" w:rsidRDefault="00F90D42"/>
    <w:sectPr w:rsidR="00F90D42" w:rsidSect="00F9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671EA"/>
    <w:rsid w:val="004671EA"/>
    <w:rsid w:val="00F9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42"/>
  </w:style>
  <w:style w:type="paragraph" w:styleId="3">
    <w:name w:val="heading 3"/>
    <w:basedOn w:val="a"/>
    <w:link w:val="30"/>
    <w:uiPriority w:val="9"/>
    <w:qFormat/>
    <w:rsid w:val="004671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71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71EA"/>
    <w:rPr>
      <w:color w:val="0000FF"/>
      <w:u w:val="single"/>
    </w:rPr>
  </w:style>
  <w:style w:type="character" w:styleId="a5">
    <w:name w:val="Strong"/>
    <w:basedOn w:val="a0"/>
    <w:uiPriority w:val="22"/>
    <w:qFormat/>
    <w:rsid w:val="004671EA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4671EA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4671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1666.ru/" TargetMode="External"/><Relationship Id="rId4" Type="http://schemas.openxmlformats.org/officeDocument/2006/relationships/hyperlink" Target="http://ds16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>CO Fenix 1666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</dc:creator>
  <cp:lastModifiedBy>Кара</cp:lastModifiedBy>
  <cp:revision>1</cp:revision>
  <dcterms:created xsi:type="dcterms:W3CDTF">2013-02-21T19:18:00Z</dcterms:created>
  <dcterms:modified xsi:type="dcterms:W3CDTF">2013-02-21T19:19:00Z</dcterms:modified>
</cp:coreProperties>
</file>