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3" w:rsidRDefault="00BF5C03" w:rsidP="00BF5C03">
      <w:pPr>
        <w:rPr>
          <w:rFonts w:ascii="Times New Roman" w:hAnsi="Times New Roman" w:cs="Times New Roman"/>
          <w:sz w:val="24"/>
          <w:szCs w:val="24"/>
        </w:rPr>
      </w:pPr>
    </w:p>
    <w:p w:rsidR="00BF5C03" w:rsidRPr="00BF462C" w:rsidRDefault="00BF5C03" w:rsidP="00BF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BF5C03" w:rsidRPr="00BF462C" w:rsidRDefault="00BF5C03" w:rsidP="00BF5C03">
      <w:pPr>
        <w:rPr>
          <w:rFonts w:ascii="Times New Roman" w:hAnsi="Times New Roman" w:cs="Times New Roman"/>
          <w:sz w:val="24"/>
          <w:szCs w:val="24"/>
        </w:rPr>
      </w:pPr>
    </w:p>
    <w:p w:rsidR="00BF5C03" w:rsidRPr="00BF462C" w:rsidRDefault="00BF5C03" w:rsidP="00BF5C03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62C">
        <w:rPr>
          <w:rFonts w:ascii="Times New Roman" w:hAnsi="Times New Roman" w:cs="Times New Roman"/>
          <w:sz w:val="24"/>
          <w:szCs w:val="24"/>
        </w:rPr>
        <w:t>нельзя заменить обособленным определением, выраженным причастным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462C">
        <w:rPr>
          <w:rFonts w:ascii="Times New Roman" w:hAnsi="Times New Roman" w:cs="Times New Roman"/>
          <w:sz w:val="24"/>
          <w:szCs w:val="24"/>
        </w:rPr>
        <w:t>оборотом?</w:t>
      </w:r>
    </w:p>
    <w:p w:rsidR="00BF5C03" w:rsidRPr="00BF462C" w:rsidRDefault="00BF5C03" w:rsidP="00BF5C03">
      <w:pPr>
        <w:rPr>
          <w:rFonts w:ascii="Times New Roman" w:hAnsi="Times New Roman" w:cs="Times New Roman"/>
          <w:sz w:val="24"/>
          <w:szCs w:val="24"/>
        </w:rPr>
      </w:pPr>
    </w:p>
    <w:p w:rsidR="00BF5C03" w:rsidRPr="00BF462C" w:rsidRDefault="00BF5C03" w:rsidP="00BF5C03">
      <w:p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Задание часто отпугивает детей сложностью формулировки, однако оно очень просто решается при помощи подсказок.</w:t>
      </w:r>
    </w:p>
    <w:p w:rsidR="00BF5C03" w:rsidRPr="00BF462C" w:rsidRDefault="00BF5C03" w:rsidP="00BF5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Подчеркиваем к каждом предложении слово «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>».</w:t>
      </w:r>
    </w:p>
    <w:p w:rsidR="00BF5C03" w:rsidRPr="00BF462C" w:rsidRDefault="00BF5C03" w:rsidP="00BF5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 xml:space="preserve">Определяем падеж: 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Им.п. который, которая, которое, которые.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 xml:space="preserve"> Не забываем о том, что Им.п. этого слова совпадает с </w:t>
      </w:r>
      <w:proofErr w:type="spellStart"/>
      <w:r w:rsidRPr="00BF462C">
        <w:rPr>
          <w:rFonts w:ascii="Times New Roman" w:hAnsi="Times New Roman" w:cs="Times New Roman"/>
          <w:sz w:val="24"/>
          <w:szCs w:val="24"/>
        </w:rPr>
        <w:t>Вин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F462C">
        <w:rPr>
          <w:rFonts w:ascii="Times New Roman" w:hAnsi="Times New Roman" w:cs="Times New Roman"/>
          <w:sz w:val="24"/>
          <w:szCs w:val="24"/>
        </w:rPr>
        <w:t>. (кого? что?)</w:t>
      </w:r>
    </w:p>
    <w:p w:rsidR="00BF5C03" w:rsidRPr="00BF462C" w:rsidRDefault="00BF5C03" w:rsidP="00BF5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Если слово «который» стоит в косвенном падеже, скорее всего, мы нашли искомый ответ. Если при слове «который» есть предлог, это точно наш ответ.</w:t>
      </w:r>
    </w:p>
    <w:p w:rsidR="00BF5C03" w:rsidRDefault="00BF5C03" w:rsidP="00BF5C03">
      <w:p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В любом случае проверяем форму сказуемого в придаточном предложении (после слова «который»).</w:t>
      </w:r>
    </w:p>
    <w:p w:rsidR="00BF5C03" w:rsidRPr="00BF462C" w:rsidRDefault="00BF5C03" w:rsidP="00BF5C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62C">
        <w:rPr>
          <w:rFonts w:ascii="Times New Roman" w:hAnsi="Times New Roman" w:cs="Times New Roman"/>
          <w:sz w:val="24"/>
          <w:szCs w:val="24"/>
        </w:rPr>
        <w:t xml:space="preserve"> </w:t>
      </w:r>
      <w:r w:rsidRPr="00BF462C">
        <w:rPr>
          <w:rFonts w:ascii="Times New Roman" w:hAnsi="Times New Roman" w:cs="Times New Roman"/>
          <w:sz w:val="24"/>
          <w:szCs w:val="24"/>
          <w:u w:val="single"/>
        </w:rPr>
        <w:t>Нельзя образовать причастие в следующих случаях:</w:t>
      </w:r>
    </w:p>
    <w:p w:rsidR="00BF5C03" w:rsidRPr="00BF462C" w:rsidRDefault="00BF5C03" w:rsidP="00BF5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 xml:space="preserve">Если глагол стоит в 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 xml:space="preserve"> времени: «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 xml:space="preserve"> придет…»;</w:t>
      </w:r>
    </w:p>
    <w:p w:rsidR="00BF5C03" w:rsidRPr="00BF462C" w:rsidRDefault="00BF5C03" w:rsidP="00BF5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 xml:space="preserve"> стоит в условном наклонении: «</w:t>
      </w:r>
      <w:proofErr w:type="gramStart"/>
      <w:r w:rsidRPr="00BF46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462C">
        <w:rPr>
          <w:rFonts w:ascii="Times New Roman" w:hAnsi="Times New Roman" w:cs="Times New Roman"/>
          <w:sz w:val="24"/>
          <w:szCs w:val="24"/>
        </w:rPr>
        <w:t xml:space="preserve"> пришел бы…»;</w:t>
      </w:r>
    </w:p>
    <w:p w:rsidR="00BF5C03" w:rsidRPr="00BF462C" w:rsidRDefault="00BF5C03" w:rsidP="00BF5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Если сказуемое выражает долженствование: «который должен был прийти…»;</w:t>
      </w:r>
    </w:p>
    <w:p w:rsidR="00BF5C03" w:rsidRPr="00BF462C" w:rsidRDefault="00BF5C03" w:rsidP="00BF5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Если в главной части сложноподчиненного предложения есть указательное слово (тот, того и т.д.): «я не увидела на его лице ТОГО удивления, которое ожидала увидеть».</w:t>
      </w:r>
    </w:p>
    <w:p w:rsidR="002A79EA" w:rsidRDefault="002A79EA"/>
    <w:sectPr w:rsidR="002A79EA" w:rsidSect="00BF462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096"/>
    <w:multiLevelType w:val="hybridMultilevel"/>
    <w:tmpl w:val="980EE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0459"/>
    <w:multiLevelType w:val="hybridMultilevel"/>
    <w:tmpl w:val="B57E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03"/>
    <w:rsid w:val="002A79EA"/>
    <w:rsid w:val="00B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03"/>
    <w:pPr>
      <w:ind w:left="720"/>
      <w:contextualSpacing/>
    </w:pPr>
  </w:style>
  <w:style w:type="paragraph" w:styleId="a4">
    <w:name w:val="No Spacing"/>
    <w:uiPriority w:val="1"/>
    <w:qFormat/>
    <w:rsid w:val="00BF5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2012-10-09T08:20:00Z</dcterms:created>
  <dcterms:modified xsi:type="dcterms:W3CDTF">2012-10-09T08:20:00Z</dcterms:modified>
</cp:coreProperties>
</file>