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ind w:left="847" w:right="847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36"/>
          <w:sz w:val="24"/>
          <w:szCs w:val="24"/>
        </w:rPr>
        <w:t>Конспект занятия «Принцесса и людоед».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Образовательная область</w:t>
      </w:r>
      <w:r>
        <w:rPr>
          <w:rFonts w:ascii="Times New Roman CYR" w:hAnsi="Times New Roman CYR" w:cs="Times New Roman CYR"/>
          <w:sz w:val="24"/>
          <w:szCs w:val="24"/>
        </w:rPr>
        <w:t>: Коммуникация, художественное творчество, социализация.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Описание группа</w:t>
      </w:r>
      <w:r>
        <w:rPr>
          <w:rFonts w:ascii="Times New Roman CYR" w:hAnsi="Times New Roman CYR" w:cs="Times New Roman CYR"/>
          <w:sz w:val="24"/>
          <w:szCs w:val="24"/>
        </w:rPr>
        <w:t>: старший дошкольный возраст.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Тема </w:t>
      </w:r>
      <w:r>
        <w:rPr>
          <w:rFonts w:ascii="Times New Roman CYR" w:hAnsi="Times New Roman CYR" w:cs="Times New Roman CYR"/>
          <w:sz w:val="24"/>
          <w:szCs w:val="24"/>
        </w:rPr>
        <w:t xml:space="preserve">совместной деятельности: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психогимнастика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«Принцесса и людоед»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Продолжительность занятия: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30 минут.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Материалы и оборудование: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платки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пареро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больших размеров)- для «Одежды» принцесс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короны из жёлтого картона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по количеству девочек)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ножи из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гофрокартона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по количеству мальчиков)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фломастер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ы-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для раскрашивания заготовок корон и ножей – по количеству детей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диск с записью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«Принцесса и людоед», видеомагнитофон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аудиозапись «Принцесса и людоед», проигрыватель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степлер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или скрепки для скрепления ободка корон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по размеру головы девочек)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Бэйджики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стол, стулья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Цели и задачи занятия:</w:t>
      </w:r>
    </w:p>
    <w:p w:rsidR="003618CA" w:rsidRDefault="003618CA" w:rsidP="003618CA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tLeast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Познакомить детей с новым весёлым мультфильмом.</w:t>
      </w:r>
    </w:p>
    <w:p w:rsidR="003618CA" w:rsidRDefault="003618CA" w:rsidP="003618C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tLeast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Расширить кругозор за счёт формирования представлений о киностудии.</w:t>
      </w:r>
    </w:p>
    <w:p w:rsidR="003618CA" w:rsidRDefault="003618CA" w:rsidP="003618CA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tLeast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Учить детей выразительным, характерным движениям. Развивать умение выражать свои эмоции невербальными средствами, распознавать их у окружающих.</w:t>
      </w:r>
    </w:p>
    <w:p w:rsidR="003618CA" w:rsidRDefault="003618CA" w:rsidP="003618CA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tLeast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Учить действовать по инструкции и образцу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соблюдать игровые роли ( художник по костюмам, актёр).</w:t>
      </w:r>
    </w:p>
    <w:p w:rsidR="003618CA" w:rsidRDefault="003618CA" w:rsidP="003618CA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tLeast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Учить анализировать чувства и мотивы поведения</w:t>
      </w:r>
    </w:p>
    <w:p w:rsidR="003618CA" w:rsidRDefault="003618CA" w:rsidP="003618CA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tLeast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Профилактика страхов отрицательных сказочных персонажей. Показать на примере игры, что даже в угрожающей ситуации могут быть альтернативы.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Организационный этап:</w:t>
      </w:r>
      <w:r>
        <w:rPr>
          <w:rFonts w:ascii="Times New Roman CYR" w:hAnsi="Times New Roman CYR" w:cs="Times New Roman CYR"/>
          <w:sz w:val="24"/>
          <w:szCs w:val="24"/>
        </w:rPr>
        <w:t xml:space="preserve"> представиться детям, сообщить цели и задачи занятия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«Сегодня мы с вами поиграем в киностудию.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Разьяснить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значение слова «киностудия»», объяснить детям, что на киностудии работают люди разных специальносте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й-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сценаристы, режиссёры, художники по костюмам, актёры.( Цель: создать мотива деятельности, вызвать интерес к занятию). 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Организация пространства вместе с детьм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освободить место для игры от мебели.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Просмотр мультфильма «Принцесса и людоед».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Игоровой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мотив: </w:t>
      </w:r>
      <w:r>
        <w:rPr>
          <w:rFonts w:ascii="Times New Roman CYR" w:hAnsi="Times New Roman CYR" w:cs="Times New Roman CYR"/>
          <w:sz w:val="24"/>
          <w:szCs w:val="24"/>
        </w:rPr>
        <w:t>Нам принесли сценарий фильма, который мы с Вами должны поставить. Он называется «Принцесса и людоед». По ходу просмотра педагог комментирует происходящее, даёт оценку поведению героев - «Видите, какая принцесса добра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я-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все звери её любят». «Почему людоед спрятался под стол? Он её испугался!» «Почему плачет людоед? Ему жалко её есть». « Как вам кажетс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я-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принцесса специально обижает людоеда? Она злая или просто она хочет поиграть?»   В конце просмотр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получить эмоциональный отклик от детей- что показалось смешным? Кто из персонажей понравился больше всего? Кем вы хотели бы побыть в игре? 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Изготовление реквизита для игры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росмотр м/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проходит в один день, а игра- в другой.(« Сначала мы все будем художниками по костюмам. «) Между этими моментами дети самостоятельно изготавливают реквизиты для игры- придумывают наряды из платков, делают ножи и короны, раскрашивают их ( это повышает уровень мотивации и заинтересованности игрой). 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Психогимнастика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Первоначально обговорить и показать детям, какими выразительными средствами (мимика, жесты) воспроизводится эмоциональное состояние героев. Под аудиозапись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А.Градский «Принцесса и людоед») дети воспроизводят содержание мультфильма. Мальчики изображают людоедов, девочк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принцесс.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Инсценирование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проводится фронтально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все дети участвуют одновременно). Педагогу необходимо отмечать самые удачные работы, обращать на них внимание детей.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Критерием определения уровня внимания</w:t>
      </w:r>
      <w:r>
        <w:rPr>
          <w:rFonts w:ascii="Times New Roman CYR" w:hAnsi="Times New Roman CYR" w:cs="Times New Roman CYR"/>
          <w:sz w:val="24"/>
          <w:szCs w:val="24"/>
        </w:rPr>
        <w:t xml:space="preserve"> и интереса детей к материалу является количество ответов, активность аудитории, способность детей действовать в рамках учебной задачи.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Закрепление учебного материала.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Цель</w:t>
      </w:r>
      <w:r>
        <w:rPr>
          <w:rFonts w:ascii="Times New Roman CYR" w:hAnsi="Times New Roman CYR" w:cs="Times New Roman CYR"/>
          <w:sz w:val="24"/>
          <w:szCs w:val="24"/>
        </w:rPr>
        <w:t>: создавать положительную мотивацию достижения, нацеливать детей на качественное усвоение материала, переводить материал в долговременную память.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конце занятия педагог сообщает, что короны и ножи остаются у детей и при желании они сами могут поиграть в эту игру. Проговорить, какими способами выражались те или иные эмоции и чувства персонажей. </w:t>
      </w:r>
    </w:p>
    <w:p w:rsidR="003618CA" w:rsidRDefault="003618CA" w:rsidP="003618CA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Очень хорошо, если при разыгрывании спектакля будет присутствовать жюри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игровая ситуация "Кинофестиваль"). Тогда нужно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заренее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подготовить наградной материа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л-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кубки ( набор кубков из 3 шт. в магазине "Весёлая затея"в СПб стоит около 80 рублей), медали, дипломы. Жюри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отмечате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 кто лучше всех справился со своей ролью. Награждение победителей ( все участники награждаются за какое-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нибудь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качеств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за артистизм, за выразительность сценических движений, за оптимизм в изображении героя, за находчивость, за лучший инвентарь, за лучший костюм и т.п.)</w:t>
      </w:r>
    </w:p>
    <w:p w:rsidR="00402FB4" w:rsidRDefault="00402FB4"/>
    <w:sectPr w:rsidR="00402F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3FB"/>
    <w:multiLevelType w:val="singleLevel"/>
    <w:tmpl w:val="EC34418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8CA"/>
    <w:rsid w:val="003618CA"/>
    <w:rsid w:val="0040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3671</Characters>
  <Application>Microsoft Office Word</Application>
  <DocSecurity>0</DocSecurity>
  <Lines>30</Lines>
  <Paragraphs>8</Paragraphs>
  <ScaleCrop>false</ScaleCrop>
  <Company>РЖД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2013-03-23T09:30:00Z</dcterms:created>
  <dcterms:modified xsi:type="dcterms:W3CDTF">2013-03-23T09:30:00Z</dcterms:modified>
</cp:coreProperties>
</file>