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19" w:rsidRDefault="00414D1B">
      <w:pPr>
        <w:pStyle w:val="a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детский сад «Теремок»</w:t>
      </w:r>
    </w:p>
    <w:p w:rsidR="00A01F19" w:rsidRDefault="00A01F19">
      <w:pPr>
        <w:pStyle w:val="a3"/>
        <w:jc w:val="center"/>
      </w:pPr>
    </w:p>
    <w:p w:rsidR="00A01F19" w:rsidRDefault="00A01F19">
      <w:pPr>
        <w:pStyle w:val="a3"/>
        <w:jc w:val="center"/>
      </w:pPr>
    </w:p>
    <w:p w:rsidR="00A01F19" w:rsidRDefault="00A01F19">
      <w:pPr>
        <w:pStyle w:val="a3"/>
        <w:jc w:val="center"/>
      </w:pPr>
    </w:p>
    <w:p w:rsidR="00A01F19" w:rsidRDefault="00A01F19">
      <w:pPr>
        <w:pStyle w:val="a3"/>
        <w:jc w:val="center"/>
      </w:pPr>
    </w:p>
    <w:p w:rsidR="00A01F19" w:rsidRDefault="00A01F19">
      <w:pPr>
        <w:pStyle w:val="a3"/>
        <w:jc w:val="center"/>
      </w:pPr>
    </w:p>
    <w:p w:rsidR="00A01F19" w:rsidRDefault="00A01F19">
      <w:pPr>
        <w:pStyle w:val="a3"/>
        <w:jc w:val="center"/>
      </w:pPr>
    </w:p>
    <w:p w:rsidR="00A01F19" w:rsidRDefault="00A01F19">
      <w:pPr>
        <w:pStyle w:val="a3"/>
        <w:jc w:val="center"/>
      </w:pPr>
    </w:p>
    <w:p w:rsidR="00A01F19" w:rsidRDefault="00A01F19">
      <w:pPr>
        <w:pStyle w:val="a3"/>
        <w:jc w:val="center"/>
      </w:pPr>
    </w:p>
    <w:p w:rsidR="00A01F19" w:rsidRDefault="00414D1B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Проект на тему: "Моя особенная группа"</w:t>
      </w:r>
    </w:p>
    <w:p w:rsidR="00A01F19" w:rsidRDefault="00A01F19">
      <w:pPr>
        <w:pStyle w:val="a3"/>
        <w:jc w:val="center"/>
      </w:pPr>
    </w:p>
    <w:p w:rsidR="00A01F19" w:rsidRDefault="00A01F19">
      <w:pPr>
        <w:pStyle w:val="a3"/>
        <w:jc w:val="right"/>
      </w:pPr>
    </w:p>
    <w:p w:rsidR="00A01F19" w:rsidRDefault="00A01F19">
      <w:pPr>
        <w:pStyle w:val="a3"/>
        <w:jc w:val="center"/>
      </w:pPr>
    </w:p>
    <w:p w:rsidR="00A01F19" w:rsidRDefault="00A01F19">
      <w:pPr>
        <w:pStyle w:val="a3"/>
        <w:jc w:val="center"/>
      </w:pPr>
    </w:p>
    <w:p w:rsidR="00A01F19" w:rsidRDefault="00A01F19">
      <w:pPr>
        <w:pStyle w:val="a3"/>
        <w:jc w:val="center"/>
      </w:pPr>
    </w:p>
    <w:p w:rsidR="00A01F19" w:rsidRDefault="00A01F19">
      <w:pPr>
        <w:pStyle w:val="a3"/>
        <w:jc w:val="center"/>
      </w:pPr>
    </w:p>
    <w:p w:rsidR="00A01F19" w:rsidRDefault="00A01F19">
      <w:pPr>
        <w:pStyle w:val="a3"/>
        <w:jc w:val="center"/>
      </w:pPr>
    </w:p>
    <w:p w:rsidR="00A01F19" w:rsidRDefault="00A01F19">
      <w:pPr>
        <w:pStyle w:val="a3"/>
        <w:jc w:val="center"/>
      </w:pPr>
    </w:p>
    <w:p w:rsidR="00A01F19" w:rsidRDefault="00A01F19">
      <w:pPr>
        <w:pStyle w:val="a3"/>
        <w:jc w:val="center"/>
      </w:pPr>
    </w:p>
    <w:p w:rsidR="00A01F19" w:rsidRDefault="00A01F19">
      <w:pPr>
        <w:pStyle w:val="a3"/>
        <w:jc w:val="center"/>
      </w:pPr>
    </w:p>
    <w:p w:rsidR="00A01F19" w:rsidRDefault="00A01F19">
      <w:pPr>
        <w:pStyle w:val="a3"/>
        <w:jc w:val="center"/>
      </w:pPr>
    </w:p>
    <w:p w:rsidR="00A01F19" w:rsidRDefault="00A01F19">
      <w:pPr>
        <w:pStyle w:val="a3"/>
        <w:jc w:val="center"/>
      </w:pPr>
    </w:p>
    <w:p w:rsidR="00A01F19" w:rsidRDefault="00A01F19">
      <w:pPr>
        <w:pStyle w:val="a3"/>
        <w:jc w:val="center"/>
      </w:pPr>
    </w:p>
    <w:p w:rsidR="00A01F19" w:rsidRDefault="00A01F19">
      <w:pPr>
        <w:pStyle w:val="a3"/>
        <w:jc w:val="center"/>
      </w:pPr>
    </w:p>
    <w:p w:rsidR="00A01F19" w:rsidRDefault="00A01F19">
      <w:pPr>
        <w:pStyle w:val="a3"/>
        <w:jc w:val="center"/>
      </w:pPr>
    </w:p>
    <w:p w:rsidR="009B3591" w:rsidRDefault="009B3591">
      <w:pPr>
        <w:pStyle w:val="a3"/>
        <w:jc w:val="center"/>
      </w:pPr>
    </w:p>
    <w:p w:rsidR="009B3591" w:rsidRDefault="009B3591">
      <w:pPr>
        <w:pStyle w:val="a3"/>
        <w:jc w:val="center"/>
      </w:pPr>
    </w:p>
    <w:p w:rsidR="009B3591" w:rsidRDefault="009B3591">
      <w:pPr>
        <w:pStyle w:val="a3"/>
        <w:jc w:val="center"/>
      </w:pPr>
    </w:p>
    <w:p w:rsidR="009B3591" w:rsidRDefault="009B3591">
      <w:pPr>
        <w:pStyle w:val="a3"/>
        <w:jc w:val="center"/>
      </w:pPr>
    </w:p>
    <w:p w:rsidR="009B3591" w:rsidRDefault="009B3591">
      <w:pPr>
        <w:pStyle w:val="a3"/>
        <w:jc w:val="center"/>
      </w:pPr>
    </w:p>
    <w:p w:rsidR="009B3591" w:rsidRPr="009B3591" w:rsidRDefault="009B35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Красносе</w:t>
      </w:r>
      <w:r w:rsidRPr="009B3591">
        <w:rPr>
          <w:rFonts w:ascii="Times New Roman" w:hAnsi="Times New Roman" w:cs="Times New Roman"/>
          <w:b/>
          <w:sz w:val="24"/>
          <w:szCs w:val="24"/>
        </w:rPr>
        <w:t>лькуп</w:t>
      </w:r>
      <w:proofErr w:type="spellEnd"/>
      <w:r w:rsidRPr="009B35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591">
        <w:rPr>
          <w:rFonts w:ascii="Times New Roman" w:hAnsi="Times New Roman" w:cs="Times New Roman"/>
          <w:b/>
          <w:sz w:val="24"/>
          <w:szCs w:val="24"/>
        </w:rPr>
        <w:t>2014 год</w:t>
      </w:r>
    </w:p>
    <w:p w:rsidR="00A01F19" w:rsidRPr="009B3591" w:rsidRDefault="009B359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B3591">
        <w:rPr>
          <w:rFonts w:ascii="Times New Roman" w:hAnsi="Times New Roman" w:cs="Times New Roman"/>
          <w:b/>
          <w:sz w:val="24"/>
        </w:rPr>
        <w:lastRenderedPageBreak/>
        <w:t>Паспорт проекта</w:t>
      </w:r>
    </w:p>
    <w:p w:rsidR="00A01F19" w:rsidRDefault="00414D1B">
      <w:pPr>
        <w:pStyle w:val="a3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Название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«Готовимся к школе».</w:t>
      </w:r>
    </w:p>
    <w:p w:rsidR="00A01F19" w:rsidRDefault="00414D1B">
      <w:pPr>
        <w:pStyle w:val="a3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Автор проекта</w:t>
      </w:r>
      <w:r w:rsidR="00B77D1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Е.Г.Кузьминых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1F19" w:rsidRDefault="00414D1B">
      <w:pPr>
        <w:pStyle w:val="a3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Исполнители проекта</w:t>
      </w:r>
      <w:r w:rsidR="00B77D1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Е.Г.Кузьминых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1F19" w:rsidRDefault="00414D1B">
      <w:pPr>
        <w:pStyle w:val="a3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Тип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01F19" w:rsidRDefault="00414D1B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по методу: информационно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</w:p>
    <w:p w:rsidR="00A01F19" w:rsidRDefault="00414D1B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по содержанию: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групповой</w:t>
      </w:r>
      <w:proofErr w:type="gramEnd"/>
    </w:p>
    <w:p w:rsidR="00A01F19" w:rsidRDefault="00414D1B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по времени проведения: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долгосрочный</w:t>
      </w:r>
      <w:proofErr w:type="gramEnd"/>
    </w:p>
    <w:p w:rsidR="00A01F19" w:rsidRDefault="00414D1B">
      <w:pPr>
        <w:pStyle w:val="a3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Сроки действия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01.09.2014 по 31.05.2015</w:t>
      </w:r>
    </w:p>
    <w:p w:rsidR="00A01F19" w:rsidRDefault="00A01F19">
      <w:pPr>
        <w:pStyle w:val="a3"/>
      </w:pPr>
    </w:p>
    <w:p w:rsidR="00A01F19" w:rsidRDefault="00A01F19">
      <w:pPr>
        <w:pStyle w:val="a3"/>
      </w:pPr>
    </w:p>
    <w:p w:rsidR="00A01F19" w:rsidRDefault="00A01F19">
      <w:pPr>
        <w:pStyle w:val="a3"/>
      </w:pPr>
    </w:p>
    <w:p w:rsidR="00A01F19" w:rsidRDefault="00A01F19">
      <w:pPr>
        <w:pStyle w:val="a3"/>
      </w:pPr>
    </w:p>
    <w:p w:rsidR="00A01F19" w:rsidRDefault="00A01F19">
      <w:pPr>
        <w:pStyle w:val="a3"/>
      </w:pPr>
    </w:p>
    <w:p w:rsidR="00A01F19" w:rsidRDefault="00A01F19">
      <w:pPr>
        <w:pStyle w:val="a3"/>
      </w:pPr>
    </w:p>
    <w:p w:rsidR="00A01F19" w:rsidRDefault="00A01F19">
      <w:pPr>
        <w:pStyle w:val="a3"/>
      </w:pPr>
    </w:p>
    <w:p w:rsidR="00A01F19" w:rsidRDefault="00A01F19">
      <w:pPr>
        <w:pStyle w:val="a3"/>
      </w:pPr>
    </w:p>
    <w:p w:rsidR="00A01F19" w:rsidRDefault="00A01F19">
      <w:pPr>
        <w:pStyle w:val="a3"/>
      </w:pPr>
    </w:p>
    <w:p w:rsidR="00A01F19" w:rsidRDefault="00A01F19">
      <w:pPr>
        <w:pStyle w:val="a3"/>
      </w:pPr>
    </w:p>
    <w:p w:rsidR="00A01F19" w:rsidRDefault="00A01F19">
      <w:pPr>
        <w:pStyle w:val="a3"/>
      </w:pPr>
    </w:p>
    <w:p w:rsidR="00A01F19" w:rsidRDefault="00A01F19">
      <w:pPr>
        <w:pStyle w:val="a3"/>
      </w:pPr>
    </w:p>
    <w:p w:rsidR="00A01F19" w:rsidRDefault="00A01F19">
      <w:pPr>
        <w:pStyle w:val="a3"/>
      </w:pPr>
    </w:p>
    <w:p w:rsidR="00A01F19" w:rsidRDefault="00A01F19">
      <w:pPr>
        <w:pStyle w:val="a3"/>
      </w:pPr>
    </w:p>
    <w:p w:rsidR="00A01F19" w:rsidRDefault="00A01F19">
      <w:pPr>
        <w:pStyle w:val="a3"/>
      </w:pPr>
    </w:p>
    <w:p w:rsidR="00A01F19" w:rsidRDefault="00A01F19">
      <w:pPr>
        <w:pStyle w:val="a3"/>
      </w:pPr>
    </w:p>
    <w:p w:rsidR="00A01F19" w:rsidRDefault="00A01F19">
      <w:pPr>
        <w:pStyle w:val="a3"/>
      </w:pPr>
    </w:p>
    <w:p w:rsidR="00A01F19" w:rsidRDefault="00A01F19">
      <w:pPr>
        <w:pStyle w:val="a3"/>
      </w:pPr>
    </w:p>
    <w:p w:rsidR="00A01F19" w:rsidRDefault="00A01F19">
      <w:pPr>
        <w:pStyle w:val="a3"/>
      </w:pPr>
    </w:p>
    <w:p w:rsidR="00A01F19" w:rsidRDefault="00A01F19">
      <w:pPr>
        <w:pStyle w:val="a3"/>
      </w:pPr>
    </w:p>
    <w:p w:rsidR="009B3591" w:rsidRDefault="009B3591">
      <w:pPr>
        <w:pStyle w:val="a3"/>
      </w:pPr>
    </w:p>
    <w:p w:rsidR="00A01F19" w:rsidRDefault="00A01F19">
      <w:pPr>
        <w:pStyle w:val="a3"/>
      </w:pPr>
    </w:p>
    <w:p w:rsidR="00A01F19" w:rsidRDefault="00414D1B">
      <w:pPr>
        <w:pStyle w:val="a9"/>
      </w:pPr>
      <w:r>
        <w:rPr>
          <w:b/>
          <w:color w:val="000000"/>
        </w:rPr>
        <w:lastRenderedPageBreak/>
        <w:t>Актуальность темы</w:t>
      </w:r>
    </w:p>
    <w:p w:rsidR="00A01F19" w:rsidRDefault="00414D1B">
      <w:pPr>
        <w:pStyle w:val="ae"/>
        <w:shd w:val="clear" w:color="auto" w:fill="FFFFFF"/>
        <w:spacing w:before="28" w:after="28"/>
      </w:pPr>
      <w:r>
        <w:rPr>
          <w:rFonts w:ascii="Times New Roman" w:hAnsi="Times New Roman"/>
          <w:sz w:val="24"/>
          <w:szCs w:val="24"/>
        </w:rPr>
        <w:t xml:space="preserve">  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проблема воспитания. В настоящее время нет необходимости доказывать, что развитие речи самым тесным образом связано с развитием сознания, познанием окружающего мира, развитием личности в целом. Язык и речь традиционно рассматривались в психологии, философии и педагогике как «узел», в котором сходятся различные линии психического развития - мышление, воображение, память, эмоции. Являясь важнейшим средством человеческого общения, познания действительности, язык служит основным каналом приобщения к ценностям духовной культуры от поколения к поколению, а также  необходимым условием воспитания и обучения. Развитие связной речи в дошкольном детстве закладывает основы успешного обучения в школе. Дошкольный возраст - это период активного усвоения ребенком разговорного языка, становления и развития всех сторон речи -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детей. Таким образом, актуальность темы определяется  уникальной ролью, которую играет родной язык в становлении личности ребенка-дошкольника. Каждый ребенок должен научиться в детском саду содержательно, грамматически правильно, связно и последовательно излагать свои мысли. В то же время речь детей должна быть живой, непосредственной, выразительной. Связная речь неотделима от мира мыслей: связность речи — это связность мыслей. В связной речи отражается логика мышления ребенка, его умение осмыслить воспринимаемое и выразить его в правильной, четкой, логичной речи. По тому, как ребенок умеет строить свое высказывание, можно судить об уровне его речевого развития.</w:t>
      </w:r>
    </w:p>
    <w:p w:rsidR="00A01F19" w:rsidRDefault="00414D1B">
      <w:pPr>
        <w:pStyle w:val="a3"/>
        <w:spacing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Одним из показателей интеллектуальной готовности ребёнка к школьному обучению  является уровень развития математических  способностей.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учебных предметов, вызывающих повышенные трудности в усвоении, математика занимает повышенное место. Это обнаруживается уже в дошкольном возрасте, но особенно четко наблюдается в процессе обучения в начальной школе. Абстрактный характер математического материала, который необходимо анализировать, обобщать, делая определенные выводы, недостаточное владение математической памятью создают особые трудности в освоении математики. Мат</w:t>
      </w:r>
      <w:r>
        <w:rPr>
          <w:rFonts w:ascii="Times New Roman" w:hAnsi="Times New Roman" w:cs="Times New Roman"/>
          <w:sz w:val="24"/>
          <w:szCs w:val="24"/>
        </w:rPr>
        <w:t xml:space="preserve">ематика для детей имеет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плане развития памяти, и дальнейшего восприятия математической информации. Очень важно в этом плане иметь правильный подход, заниматься с </w:t>
      </w:r>
      <w:r>
        <w:rPr>
          <w:rFonts w:ascii="Times New Roman" w:hAnsi="Times New Roman" w:cs="Times New Roman"/>
          <w:sz w:val="24"/>
          <w:szCs w:val="24"/>
        </w:rPr>
        <w:t>ребенком только в игровой форме.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-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 ребенка подразумевает формирование логических приемов мыслительной деятельности, а также умения понимать и прослеживать причинно-следственные связи явлений и умения выстраивать простейшие умозаключения на основе причинно-следственной связи. Чтобы ребёнок не испытывал трудности буквально с первых уроков и ему не пришлось учиться с нуля, уже сейчас, в дошкольный период, нужно готовить ребенка соответствующим образом.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Актуальность данного вопроса позволила включить в проект  работу с логико-математической игрой «Блоки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Дьениша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01F19" w:rsidRPr="009B3591" w:rsidRDefault="00414D1B">
      <w:pPr>
        <w:pStyle w:val="a3"/>
        <w:spacing w:line="100" w:lineRule="atLeast"/>
        <w:rPr>
          <w:b/>
        </w:rPr>
      </w:pPr>
      <w:r w:rsidRPr="009B3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</w:t>
      </w:r>
    </w:p>
    <w:p w:rsidR="00A01F19" w:rsidRDefault="00414D1B">
      <w:pPr>
        <w:pStyle w:val="ae"/>
        <w:spacing w:before="28" w:after="28"/>
        <w:ind w:firstLine="150"/>
      </w:pPr>
      <w:r>
        <w:rPr>
          <w:rFonts w:ascii="Times New Roman" w:hAnsi="Times New Roman"/>
          <w:color w:val="000000"/>
          <w:sz w:val="24"/>
          <w:szCs w:val="24"/>
        </w:rPr>
        <w:t xml:space="preserve">Проект «Готовимся к школе» разработан в связи с наличием у многих детей  отклонений от нормы в речевом развитии: нарушение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логико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временных связей в повествовании, неточное употребление многих обиходных слов, преобладание в активном словаре существительных и глаголов,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недостаточная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грамматических форм языка, неумение строить распространённые предложения.   В процессе освоения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логико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математических игр возникают следующие проблемы, дети не всегда способны включаться в мыслительную деятельность, имеют недостаточный опыт самостоятельного познания. Не всегда осознанно ищут способы достижения результата.</w:t>
      </w:r>
    </w:p>
    <w:p w:rsidR="00A01F19" w:rsidRDefault="00A01F19">
      <w:pPr>
        <w:pStyle w:val="a9"/>
      </w:pPr>
    </w:p>
    <w:p w:rsidR="00A01F19" w:rsidRDefault="00414D1B">
      <w:pPr>
        <w:pStyle w:val="a9"/>
      </w:pPr>
      <w:r>
        <w:rPr>
          <w:b/>
          <w:color w:val="000000"/>
        </w:rPr>
        <w:lastRenderedPageBreak/>
        <w:t>Объект исследования</w:t>
      </w:r>
      <w:r>
        <w:rPr>
          <w:color w:val="000000"/>
        </w:rPr>
        <w:t>: речевое и  математическое развитие детей старшего дошкольного возраста.</w:t>
      </w:r>
    </w:p>
    <w:p w:rsidR="00A01F19" w:rsidRDefault="00414D1B">
      <w:pPr>
        <w:pStyle w:val="a9"/>
      </w:pPr>
      <w:r>
        <w:rPr>
          <w:b/>
          <w:color w:val="000000"/>
        </w:rPr>
        <w:t>Предмет исследования</w:t>
      </w:r>
      <w:r>
        <w:rPr>
          <w:color w:val="000000"/>
        </w:rPr>
        <w:t xml:space="preserve">:  развитие связной речи через овладение навыками связного высказывания, математическое развитие через логико-математические игры с «Блоками </w:t>
      </w:r>
      <w:proofErr w:type="spellStart"/>
      <w:r>
        <w:rPr>
          <w:color w:val="000000"/>
        </w:rPr>
        <w:t>Дьениша</w:t>
      </w:r>
      <w:proofErr w:type="spellEnd"/>
      <w:r>
        <w:rPr>
          <w:color w:val="000000"/>
        </w:rPr>
        <w:t>».</w:t>
      </w:r>
    </w:p>
    <w:p w:rsidR="00A01F19" w:rsidRDefault="00414D1B">
      <w:pPr>
        <w:pStyle w:val="a9"/>
      </w:pPr>
      <w:r>
        <w:rPr>
          <w:b/>
          <w:color w:val="000000"/>
        </w:rPr>
        <w:t>Цель:</w:t>
      </w:r>
      <w:r>
        <w:rPr>
          <w:color w:val="000000"/>
        </w:rPr>
        <w:t xml:space="preserve"> Развитие навыков связного высказывания в</w:t>
      </w:r>
      <w:r w:rsidR="009B3591">
        <w:rPr>
          <w:color w:val="000000"/>
        </w:rPr>
        <w:t xml:space="preserve"> процессе обучения  рассказыванию</w:t>
      </w:r>
      <w:r>
        <w:rPr>
          <w:color w:val="000000"/>
        </w:rPr>
        <w:t xml:space="preserve"> по картине. Развитие интеллектуально-творческих способностей через освоение логико-математических представлений и способов познания.</w:t>
      </w:r>
    </w:p>
    <w:p w:rsidR="00A01F19" w:rsidRDefault="00414D1B">
      <w:pPr>
        <w:pStyle w:val="a9"/>
      </w:pPr>
      <w:r>
        <w:rPr>
          <w:b/>
          <w:color w:val="000000"/>
        </w:rPr>
        <w:t>Задачи:</w:t>
      </w:r>
    </w:p>
    <w:p w:rsidR="00A01F19" w:rsidRDefault="00414D1B">
      <w:pPr>
        <w:pStyle w:val="a9"/>
        <w:numPr>
          <w:ilvl w:val="0"/>
          <w:numId w:val="1"/>
        </w:numPr>
      </w:pPr>
      <w:r>
        <w:rPr>
          <w:color w:val="000000"/>
        </w:rPr>
        <w:t>Самостоятельное составление детьми логических задач на классификацию по совместимым свойствам;</w:t>
      </w:r>
    </w:p>
    <w:p w:rsidR="00A01F19" w:rsidRDefault="00414D1B">
      <w:pPr>
        <w:pStyle w:val="a9"/>
        <w:numPr>
          <w:ilvl w:val="0"/>
          <w:numId w:val="1"/>
        </w:numPr>
      </w:pPr>
      <w:r>
        <w:rPr>
          <w:color w:val="000000"/>
        </w:rPr>
        <w:t>Предвосхищение результата решения логической задачи на разбиение по совместимым свойствам и проверку его в ходе практического разбиения блоков;</w:t>
      </w:r>
    </w:p>
    <w:p w:rsidR="00A01F19" w:rsidRDefault="00414D1B">
      <w:pPr>
        <w:pStyle w:val="a9"/>
        <w:numPr>
          <w:ilvl w:val="0"/>
          <w:numId w:val="1"/>
        </w:numPr>
      </w:pPr>
      <w:r>
        <w:rPr>
          <w:color w:val="000000"/>
        </w:rPr>
        <w:t>Определение места числа в числовом ряду;</w:t>
      </w:r>
    </w:p>
    <w:p w:rsidR="00A01F19" w:rsidRDefault="00414D1B">
      <w:pPr>
        <w:pStyle w:val="a9"/>
        <w:numPr>
          <w:ilvl w:val="0"/>
          <w:numId w:val="1"/>
        </w:numPr>
      </w:pPr>
      <w:r>
        <w:rPr>
          <w:color w:val="000000"/>
        </w:rPr>
        <w:t>Называние вариантов состава чисел;</w:t>
      </w:r>
    </w:p>
    <w:p w:rsidR="00A01F19" w:rsidRDefault="00414D1B">
      <w:pPr>
        <w:pStyle w:val="a9"/>
        <w:numPr>
          <w:ilvl w:val="0"/>
          <w:numId w:val="1"/>
        </w:numPr>
      </w:pPr>
      <w:r>
        <w:rPr>
          <w:color w:val="000000"/>
        </w:rPr>
        <w:t>Выявление зависимостей в процессе измерения, деления целого на части и формулирование результатов с помощью дополнительных вопросов.</w:t>
      </w:r>
    </w:p>
    <w:p w:rsidR="00A01F19" w:rsidRDefault="00414D1B">
      <w:pPr>
        <w:pStyle w:val="a9"/>
        <w:numPr>
          <w:ilvl w:val="0"/>
          <w:numId w:val="1"/>
        </w:numPr>
      </w:pPr>
      <w:r>
        <w:rPr>
          <w:color w:val="000000"/>
        </w:rPr>
        <w:t>Создание условий для формирования у дошкольников устойчивого желания говорить, выслушивать собеседника, задавать вопросы, отвечать на них, вступать в речевое общение;</w:t>
      </w:r>
    </w:p>
    <w:p w:rsidR="00A01F19" w:rsidRDefault="00414D1B">
      <w:pPr>
        <w:pStyle w:val="a9"/>
        <w:numPr>
          <w:ilvl w:val="0"/>
          <w:numId w:val="1"/>
        </w:numPr>
      </w:pPr>
      <w:r>
        <w:rPr>
          <w:color w:val="000000"/>
        </w:rPr>
        <w:t>Уточнение словарного запаса детей и его расширение;</w:t>
      </w:r>
    </w:p>
    <w:p w:rsidR="00A01F19" w:rsidRDefault="00414D1B">
      <w:pPr>
        <w:pStyle w:val="a9"/>
        <w:numPr>
          <w:ilvl w:val="0"/>
          <w:numId w:val="1"/>
        </w:numPr>
      </w:pPr>
      <w:r>
        <w:rPr>
          <w:color w:val="000000"/>
        </w:rPr>
        <w:t>Обучение практического усвоения детьми грамматических категорий;</w:t>
      </w:r>
    </w:p>
    <w:p w:rsidR="00A01F19" w:rsidRDefault="00414D1B">
      <w:pPr>
        <w:pStyle w:val="a9"/>
        <w:numPr>
          <w:ilvl w:val="0"/>
          <w:numId w:val="1"/>
        </w:numPr>
      </w:pPr>
      <w:r>
        <w:rPr>
          <w:color w:val="000000"/>
        </w:rPr>
        <w:t>Обучение детей использованию в  речи сложных предложений и их грамматического оформления.</w:t>
      </w:r>
    </w:p>
    <w:p w:rsidR="00A01F19" w:rsidRDefault="00414D1B">
      <w:pPr>
        <w:pStyle w:val="a9"/>
        <w:numPr>
          <w:ilvl w:val="0"/>
          <w:numId w:val="1"/>
        </w:numPr>
      </w:pPr>
      <w:r>
        <w:rPr>
          <w:color w:val="000000"/>
        </w:rPr>
        <w:t>Содействие развитию навыков связного речевого высказывания.</w:t>
      </w:r>
    </w:p>
    <w:p w:rsidR="00A01F19" w:rsidRDefault="00414D1B">
      <w:pPr>
        <w:pStyle w:val="a9"/>
        <w:spacing w:after="0"/>
      </w:pPr>
      <w:r>
        <w:rPr>
          <w:b/>
          <w:color w:val="000000"/>
        </w:rPr>
        <w:t xml:space="preserve">Гипотеза: </w:t>
      </w:r>
      <w:r>
        <w:rPr>
          <w:color w:val="000000"/>
        </w:rPr>
        <w:t>Развитие навыков связного высказывания способствует развитию связной речи.</w:t>
      </w:r>
    </w:p>
    <w:p w:rsidR="00A01F19" w:rsidRDefault="00414D1B">
      <w:pPr>
        <w:pStyle w:val="a9"/>
        <w:spacing w:after="0"/>
      </w:pPr>
      <w:r>
        <w:rPr>
          <w:color w:val="000000"/>
        </w:rPr>
        <w:t xml:space="preserve">Освоение логико-математических игр с «Блоками </w:t>
      </w:r>
      <w:proofErr w:type="spellStart"/>
      <w:r>
        <w:rPr>
          <w:color w:val="000000"/>
        </w:rPr>
        <w:t>Дьениша</w:t>
      </w:r>
      <w:proofErr w:type="spellEnd"/>
      <w:r>
        <w:rPr>
          <w:color w:val="000000"/>
        </w:rPr>
        <w:t>» способствует математическому развитию детей.</w:t>
      </w:r>
    </w:p>
    <w:p w:rsidR="00A01F19" w:rsidRDefault="00414D1B">
      <w:pPr>
        <w:pStyle w:val="a9"/>
        <w:rPr>
          <w:color w:val="000000"/>
        </w:rPr>
      </w:pPr>
      <w:r>
        <w:rPr>
          <w:b/>
          <w:color w:val="000000"/>
        </w:rPr>
        <w:t xml:space="preserve">Новизна проекта  </w:t>
      </w:r>
      <w:r>
        <w:rPr>
          <w:color w:val="000000"/>
        </w:rPr>
        <w:t>Ведущей задачей педагога в развитии речи детей 7 года жизни является развитие монологической речи, в частности самостоятельного творческого использования языка в процессе речевой деятельности. Речевые умения позволяют детям в процессе коммуникации со сверстниками обмениваться информацией, вместе планировать игровую деятельность, договариваться о распределении ролей и координации действий в игре. В связи с этим в рамках проекта «</w:t>
      </w:r>
      <w:r w:rsidR="009B3591">
        <w:rPr>
          <w:color w:val="000000"/>
        </w:rPr>
        <w:t>Готовимся к школе</w:t>
      </w:r>
      <w:r>
        <w:rPr>
          <w:color w:val="000000"/>
        </w:rPr>
        <w:t xml:space="preserve">» планируется  работа по формированию навыков связного высказывания и, как следствие, развитию речи.   В данном проекте  предполагается использовать высказывание, как единицу речи для формирования у детей речевых умений и навыков. Подход к высказыванию как е единице речи открывает – переход от простого высказывания к связному развернутому высказыванию. Немаловажным условием для развития детей 7 года является активизация практической и умственной деятельности. В рамках проекта использование логико-математической игры «Блоки </w:t>
      </w:r>
      <w:proofErr w:type="spellStart"/>
      <w:r>
        <w:rPr>
          <w:color w:val="000000"/>
        </w:rPr>
        <w:t>Дьениша</w:t>
      </w:r>
      <w:proofErr w:type="spellEnd"/>
      <w:r>
        <w:rPr>
          <w:color w:val="000000"/>
        </w:rPr>
        <w:t xml:space="preserve">»  позволяет эффективно воздействовать на познавательную и личностную сферу ребенка. Блоки </w:t>
      </w:r>
      <w:proofErr w:type="spellStart"/>
      <w:r>
        <w:rPr>
          <w:color w:val="000000"/>
        </w:rPr>
        <w:t>Дьениша</w:t>
      </w:r>
      <w:proofErr w:type="spellEnd"/>
      <w:r>
        <w:rPr>
          <w:color w:val="000000"/>
        </w:rPr>
        <w:t xml:space="preserve"> стимулируют стремление ребенка получить результат, проявив при этом познавательную инициативу и творческие способности. Развивают внимание, память, речь, воображение, мышление, создают положительную эмоциональную атмосферу, побуждают детей к общению, коллективному поиску, проявлению активности преобразовании игровой ситуации. В современных исследованиях подчеркивается особая значимость логико-математических представлений. Г. </w:t>
      </w:r>
      <w:proofErr w:type="spellStart"/>
      <w:r>
        <w:rPr>
          <w:color w:val="000000"/>
        </w:rPr>
        <w:t>Гарднер</w:t>
      </w:r>
      <w:proofErr w:type="spellEnd"/>
      <w:r>
        <w:rPr>
          <w:color w:val="000000"/>
        </w:rPr>
        <w:t xml:space="preserve"> обращает внимание на то, что именно в них обобщенно структурируются свойства, связи и отношения предметов и явлений; на их основе в дальнейшем у ребенка возникают научные понятия. </w:t>
      </w:r>
    </w:p>
    <w:p w:rsidR="009B3591" w:rsidRDefault="009B3591">
      <w:pPr>
        <w:pStyle w:val="a9"/>
      </w:pPr>
    </w:p>
    <w:p w:rsidR="00A01F19" w:rsidRDefault="00A01F19">
      <w:pPr>
        <w:pStyle w:val="a9"/>
      </w:pPr>
    </w:p>
    <w:p w:rsidR="00A01F19" w:rsidRDefault="00414D1B">
      <w:pPr>
        <w:pStyle w:val="a3"/>
        <w:spacing w:before="75" w:after="75" w:line="270" w:lineRule="atLeast"/>
        <w:ind w:firstLine="15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Практическая</w:t>
      </w:r>
      <w:r w:rsidR="009B3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значимость</w:t>
      </w:r>
      <w:r w:rsidR="009B3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определена в трёх аспектах:</w:t>
      </w:r>
    </w:p>
    <w:p w:rsidR="00A01F19" w:rsidRDefault="00414D1B">
      <w:pPr>
        <w:pStyle w:val="a3"/>
        <w:numPr>
          <w:ilvl w:val="0"/>
          <w:numId w:val="2"/>
        </w:numPr>
        <w:spacing w:before="28" w:after="28" w:line="27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Раскрывается один из показателей подготовки ребёнка к школьному обучению.</w:t>
      </w:r>
    </w:p>
    <w:p w:rsidR="00A01F19" w:rsidRDefault="00414D1B">
      <w:pPr>
        <w:pStyle w:val="a3"/>
        <w:numPr>
          <w:ilvl w:val="0"/>
          <w:numId w:val="2"/>
        </w:numPr>
        <w:spacing w:before="28" w:after="28" w:line="27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систематизированный материал по развитию математических представлений, и материал по формированию навыков связного высказывания.</w:t>
      </w:r>
    </w:p>
    <w:p w:rsidR="00A01F19" w:rsidRDefault="00414D1B">
      <w:pPr>
        <w:pStyle w:val="a3"/>
        <w:numPr>
          <w:ilvl w:val="0"/>
          <w:numId w:val="2"/>
        </w:numPr>
        <w:spacing w:before="28" w:after="28" w:line="270" w:lineRule="atLeast"/>
      </w:pPr>
      <w:r>
        <w:rPr>
          <w:rFonts w:ascii="Times New Roman" w:hAnsi="Times New Roman" w:cs="Times New Roman"/>
          <w:color w:val="000000"/>
          <w:sz w:val="23"/>
          <w:szCs w:val="23"/>
        </w:rPr>
        <w:t>Данный опыт работы может быть использован педагогами дошкольных общеобразовательных учреждений.</w:t>
      </w:r>
    </w:p>
    <w:p w:rsidR="00A01F19" w:rsidRDefault="00414D1B">
      <w:pPr>
        <w:pStyle w:val="a9"/>
      </w:pPr>
      <w:r>
        <w:rPr>
          <w:b/>
          <w:color w:val="000000"/>
        </w:rPr>
        <w:t>Для реализации цели исследования и решения поставленных задач использовался комплекс методов:</w:t>
      </w:r>
    </w:p>
    <w:p w:rsidR="00A01F19" w:rsidRDefault="00414D1B">
      <w:pPr>
        <w:pStyle w:val="a9"/>
      </w:pPr>
      <w:proofErr w:type="gramStart"/>
      <w:r>
        <w:rPr>
          <w:color w:val="000000"/>
        </w:rPr>
        <w:t>1) аналитические: анализ психолого-педагогической литературы, изучение педагогического опыта по данной проблеме.</w:t>
      </w:r>
      <w:proofErr w:type="gramEnd"/>
    </w:p>
    <w:p w:rsidR="009B3591" w:rsidRDefault="00414D1B">
      <w:pPr>
        <w:pStyle w:val="a9"/>
        <w:rPr>
          <w:color w:val="000000"/>
        </w:rPr>
      </w:pPr>
      <w:r>
        <w:rPr>
          <w:color w:val="000000"/>
        </w:rPr>
        <w:t xml:space="preserve">2) </w:t>
      </w:r>
      <w:r w:rsidR="009B3591">
        <w:rPr>
          <w:color w:val="000000"/>
        </w:rPr>
        <w:t xml:space="preserve">словесные </w:t>
      </w:r>
      <w:r>
        <w:rPr>
          <w:color w:val="000000"/>
        </w:rPr>
        <w:t>м</w:t>
      </w:r>
      <w:r w:rsidR="009B3591">
        <w:rPr>
          <w:color w:val="000000"/>
        </w:rPr>
        <w:t>етоды</w:t>
      </w:r>
      <w:r>
        <w:rPr>
          <w:color w:val="000000"/>
        </w:rPr>
        <w:t xml:space="preserve">: </w:t>
      </w:r>
      <w:r w:rsidR="009B3591">
        <w:rPr>
          <w:color w:val="000000"/>
        </w:rPr>
        <w:t>(</w:t>
      </w:r>
      <w:r>
        <w:rPr>
          <w:color w:val="000000"/>
        </w:rPr>
        <w:t>беседы индивидуальные и групповые</w:t>
      </w:r>
      <w:r w:rsidR="009B3591">
        <w:rPr>
          <w:color w:val="000000"/>
        </w:rPr>
        <w:t>, чтение художественной литературы)</w:t>
      </w:r>
    </w:p>
    <w:p w:rsidR="00A01F19" w:rsidRDefault="00414D1B">
      <w:pPr>
        <w:pStyle w:val="a9"/>
      </w:pPr>
      <w:r>
        <w:rPr>
          <w:color w:val="000000"/>
        </w:rPr>
        <w:t>3) наглядные методы (схемы, сюжетные картины для рассказывания).</w:t>
      </w:r>
    </w:p>
    <w:p w:rsidR="00A01F19" w:rsidRDefault="00414D1B">
      <w:pPr>
        <w:pStyle w:val="a9"/>
      </w:pPr>
      <w:r>
        <w:rPr>
          <w:color w:val="000000"/>
        </w:rPr>
        <w:t>4)проблемно – игровые методы (логические и математические игры, проблемные ситуации, творческие ситуации, сюжетные логико-математические игры).</w:t>
      </w:r>
    </w:p>
    <w:p w:rsidR="00A01F19" w:rsidRDefault="00414D1B">
      <w:pPr>
        <w:pStyle w:val="a9"/>
        <w:tabs>
          <w:tab w:val="clear" w:pos="709"/>
          <w:tab w:val="left" w:pos="707"/>
        </w:tabs>
        <w:jc w:val="center"/>
      </w:pPr>
      <w:r>
        <w:rPr>
          <w:b/>
        </w:rPr>
        <w:t>Технология внедрения инновационного  проекта</w:t>
      </w:r>
    </w:p>
    <w:tbl>
      <w:tblPr>
        <w:tblW w:w="0" w:type="auto"/>
        <w:tblInd w:w="-2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3668"/>
        <w:gridCol w:w="4831"/>
      </w:tblGrid>
      <w:tr w:rsidR="00A01F19" w:rsidTr="009B3591">
        <w:trPr>
          <w:trHeight w:val="100"/>
        </w:trPr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Default="00414D1B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развивающей среды</w:t>
            </w:r>
          </w:p>
        </w:tc>
        <w:tc>
          <w:tcPr>
            <w:tcW w:w="3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Default="00414D1B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взрослым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Default="00414D1B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A01F19" w:rsidTr="00414D1B">
        <w:trPr>
          <w:trHeight w:val="1128"/>
        </w:trPr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Блоки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(5-6 наборов).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Логические фигуры из игрового комплекта «Давайте вместе поиграем» (9-10 набор).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Альбом «На золотом крыльце сидели»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Альбом «Спасатели приходят на помощь»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Альбом «Поиски затонувшего клада»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Альбом «Праздник в стране блоков»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Альбом «Посудная лавка»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-Макеты, </w:t>
            </w:r>
            <w:r w:rsidR="009B3591">
              <w:rPr>
                <w:rFonts w:ascii="Times New Roman" w:hAnsi="Times New Roman"/>
                <w:sz w:val="24"/>
                <w:szCs w:val="24"/>
              </w:rPr>
              <w:t>экспозиции, схемы к проведению игр.</w:t>
            </w:r>
          </w:p>
        </w:tc>
        <w:tc>
          <w:tcPr>
            <w:tcW w:w="3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Анализ и сравнение объектов по 2-3-4 свойствам, нахождение одинаковых и разных блоков. Игра в домино.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Разбиение и  группировка по трем признакам.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Ориентация на знаки – символы, шифрование и расшифровывание информации.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«Читаем» схемы, действуем по правилам и сами их составляем: создание новых конструкций.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Разбиение блоков по двум совместимым свойствам на 4 группы.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Ориентация по знакам на плоскости листа: игры-лабиринты «Доставка продовольствия в затопленные районы», «Гонцы передают важные сообщения».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Измерение в уме свойства блоков игра «Доставка грузов».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Придумываем свои логические игры на классификацию  по совместимым свойствам.</w:t>
            </w:r>
          </w:p>
          <w:p w:rsidR="00414D1B" w:rsidRDefault="00414D1B" w:rsidP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Составление альбома придуманных игр «Логическая копилка».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Составление картинок, преобразование, придумывание своих картинок с использованием Блоков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Мы – архитекторы, строительство сказочного города, сооружение башен, арок, дворцов, мостов.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Мы – художники, рисуем картины по эскизам.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Работаем волшебниками: создаём фабрику волшебных блоков и запускаем её.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Придумывание разных логических игр.</w:t>
            </w:r>
          </w:p>
        </w:tc>
      </w:tr>
      <w:tr w:rsidR="00A01F19" w:rsidTr="009B3591">
        <w:trPr>
          <w:trHeight w:val="195"/>
        </w:trPr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Pr="009B3591" w:rsidRDefault="00414D1B">
            <w:pPr>
              <w:pStyle w:val="ad"/>
            </w:pPr>
            <w:r w:rsidRPr="009B3591">
              <w:rPr>
                <w:rFonts w:ascii="Times New Roman" w:hAnsi="Times New Roman"/>
                <w:sz w:val="24"/>
                <w:szCs w:val="24"/>
              </w:rPr>
              <w:lastRenderedPageBreak/>
              <w:t>Игрушки (подборка персонажей по темам)</w:t>
            </w:r>
          </w:p>
          <w:p w:rsidR="00A01F19" w:rsidRPr="009B3591" w:rsidRDefault="00414D1B">
            <w:pPr>
              <w:pStyle w:val="ad"/>
            </w:pPr>
            <w:r w:rsidRPr="009B3591">
              <w:rPr>
                <w:rFonts w:ascii="Times New Roman" w:hAnsi="Times New Roman"/>
                <w:sz w:val="24"/>
                <w:szCs w:val="24"/>
              </w:rPr>
              <w:t>- дикие животные</w:t>
            </w:r>
          </w:p>
          <w:p w:rsidR="00A01F19" w:rsidRPr="009B3591" w:rsidRDefault="00414D1B">
            <w:pPr>
              <w:pStyle w:val="ad"/>
            </w:pPr>
            <w:r w:rsidRPr="009B3591">
              <w:rPr>
                <w:rFonts w:ascii="Times New Roman" w:hAnsi="Times New Roman"/>
                <w:sz w:val="24"/>
                <w:szCs w:val="24"/>
              </w:rPr>
              <w:t>- домашние животные</w:t>
            </w:r>
          </w:p>
          <w:p w:rsidR="00A01F19" w:rsidRPr="009B3591" w:rsidRDefault="00414D1B">
            <w:pPr>
              <w:pStyle w:val="ad"/>
            </w:pPr>
            <w:r w:rsidRPr="009B3591">
              <w:rPr>
                <w:rFonts w:ascii="Times New Roman" w:hAnsi="Times New Roman"/>
                <w:sz w:val="24"/>
                <w:szCs w:val="24"/>
              </w:rPr>
              <w:t>- набор детской посуды</w:t>
            </w:r>
          </w:p>
          <w:p w:rsidR="00A01F19" w:rsidRPr="009B3591" w:rsidRDefault="00414D1B">
            <w:pPr>
              <w:pStyle w:val="ad"/>
            </w:pPr>
            <w:r w:rsidRPr="009B3591">
              <w:rPr>
                <w:rFonts w:ascii="Times New Roman" w:hAnsi="Times New Roman"/>
                <w:sz w:val="24"/>
                <w:szCs w:val="24"/>
              </w:rPr>
              <w:t>- муляжи овощей и фруктов</w:t>
            </w:r>
          </w:p>
          <w:p w:rsidR="00A01F19" w:rsidRDefault="00414D1B">
            <w:pPr>
              <w:pStyle w:val="ad"/>
            </w:pPr>
            <w:r w:rsidRPr="009B3591">
              <w:rPr>
                <w:rFonts w:ascii="Times New Roman" w:hAnsi="Times New Roman"/>
                <w:sz w:val="24"/>
                <w:szCs w:val="24"/>
              </w:rPr>
              <w:t xml:space="preserve">- - настольный театр: </w:t>
            </w:r>
            <w:r w:rsidRPr="009B3591">
              <w:rPr>
                <w:rFonts w:ascii="Times New Roman" w:hAnsi="Times New Roman" w:cs="DejaVu Sans"/>
                <w:sz w:val="24"/>
                <w:szCs w:val="24"/>
                <w:lang w:eastAsia="hi-IN" w:bidi="hi-IN"/>
              </w:rPr>
              <w:t>«</w:t>
            </w:r>
            <w:proofErr w:type="spellStart"/>
            <w:r w:rsidRPr="009B3591">
              <w:rPr>
                <w:rFonts w:ascii="Times New Roman" w:hAnsi="Times New Roman" w:cs="DejaVu Sans"/>
                <w:sz w:val="24"/>
                <w:szCs w:val="24"/>
                <w:lang w:eastAsia="hi-IN" w:bidi="hi-IN"/>
              </w:rPr>
              <w:t>Заюшкина</w:t>
            </w:r>
            <w:proofErr w:type="spellEnd"/>
            <w:r w:rsidRPr="009B3591">
              <w:rPr>
                <w:rFonts w:ascii="Times New Roman" w:hAnsi="Times New Roman" w:cs="DejaVu Sans"/>
                <w:sz w:val="24"/>
                <w:szCs w:val="24"/>
                <w:lang w:eastAsia="hi-IN" w:bidi="hi-IN"/>
              </w:rPr>
              <w:t xml:space="preserve"> избушка», «Теремок»,</w:t>
            </w:r>
            <w:r>
              <w:rPr>
                <w:rFonts w:ascii="Times New Roman" w:hAnsi="Times New Roman" w:cs="DejaVu Sans"/>
                <w:sz w:val="24"/>
                <w:szCs w:val="24"/>
                <w:lang w:eastAsia="hi-IN" w:bidi="hi-IN"/>
              </w:rPr>
              <w:t xml:space="preserve"> «Смоляной бочок».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 w:cs="DejaVu Sans"/>
                <w:sz w:val="24"/>
                <w:szCs w:val="24"/>
                <w:lang w:eastAsia="hi-IN" w:bidi="hi-IN"/>
              </w:rPr>
              <w:t xml:space="preserve">Наглядно-демонстрационный и раздаточный материал:   серии картинок по сюжетам Н. </w:t>
            </w:r>
            <w:proofErr w:type="spellStart"/>
            <w:r>
              <w:rPr>
                <w:rFonts w:ascii="Times New Roman" w:hAnsi="Times New Roman" w:cs="DejaVu Sans"/>
                <w:sz w:val="24"/>
                <w:szCs w:val="24"/>
                <w:lang w:eastAsia="hi-IN" w:bidi="hi-IN"/>
              </w:rPr>
              <w:t>Радалова</w:t>
            </w:r>
            <w:proofErr w:type="spellEnd"/>
            <w:r>
              <w:rPr>
                <w:rFonts w:ascii="Times New Roman" w:hAnsi="Times New Roman" w:cs="DejaVu Sans"/>
                <w:sz w:val="24"/>
                <w:szCs w:val="24"/>
                <w:lang w:eastAsia="hi-IN" w:bidi="hi-IN"/>
              </w:rPr>
              <w:t>: «Тигр и зайчики», «Зайчики и уточки», «Зонтик» и др.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 w:cs="DejaVu Sans"/>
                <w:sz w:val="24"/>
                <w:szCs w:val="24"/>
                <w:lang w:eastAsia="hi-IN" w:bidi="hi-IN"/>
              </w:rPr>
              <w:t>- сюжетные картины О.Р. Гофман: «Мы дежурим», «Мы играем в магазин», «Мы строим дом», «Семья», «Семья на прогулке», «Вечер в семье».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 w:cs="DejaVu Sans"/>
                <w:sz w:val="24"/>
                <w:szCs w:val="24"/>
                <w:lang w:eastAsia="hi-IN" w:bidi="hi-IN"/>
              </w:rPr>
              <w:t>- времена года – «Река замерзла», «Ранняя осень», «Поздняя осень», «В зимнем парке».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 w:cs="DejaVu Sans"/>
                <w:sz w:val="24"/>
                <w:szCs w:val="24"/>
                <w:lang w:eastAsia="hi-IN" w:bidi="hi-IN"/>
              </w:rPr>
              <w:t>- картина В.М. Васнецова «Богатыри»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 w:cs="DejaVu Sans"/>
                <w:sz w:val="24"/>
                <w:szCs w:val="24"/>
                <w:lang w:eastAsia="hi-IN" w:bidi="hi-IN"/>
              </w:rPr>
              <w:t xml:space="preserve">- карточки с </w:t>
            </w:r>
            <w:r>
              <w:rPr>
                <w:rFonts w:ascii="Times New Roman" w:hAnsi="Times New Roman" w:cs="DejaVu Sans"/>
                <w:sz w:val="24"/>
                <w:szCs w:val="24"/>
                <w:lang w:eastAsia="hi-IN" w:bidi="hi-IN"/>
              </w:rPr>
              <w:lastRenderedPageBreak/>
              <w:t>изображением птиц, собак, диких и домашних животных, времен года.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 w:cs="DejaVu Sans"/>
                <w:sz w:val="24"/>
                <w:szCs w:val="24"/>
                <w:lang w:eastAsia="hi-IN" w:bidi="hi-IN"/>
              </w:rPr>
              <w:t>- карточки для работы с предлогами.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 w:cs="DejaVu Sans"/>
                <w:sz w:val="24"/>
                <w:szCs w:val="24"/>
                <w:lang w:eastAsia="hi-IN" w:bidi="hi-IN"/>
              </w:rPr>
              <w:t>- маски для инсценировок</w:t>
            </w:r>
          </w:p>
        </w:tc>
        <w:tc>
          <w:tcPr>
            <w:tcW w:w="3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беседы по картинно-графическому плану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картин и беседы по содержанию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-пальчиковая гимнастика: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«Осень», «Листопад», «Яблонька», «Птички прыгают, летают», «Зайка беленький сидит», «Машина каша», «Посуда».</w:t>
            </w:r>
            <w:proofErr w:type="gramEnd"/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дидактические упражнения «Собери предложение», «Угадай по признаку, действию», «Кто такой?», «Где живут продукты?», «Дополни предложение», «Скажи какой?».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«Будь внимательным», «Сосчитай», «Сосчитай листочки», «Кто, где живет?», «Чье это?», «Скажи наоборот», «Кто кем приходится?».</w:t>
            </w:r>
            <w:proofErr w:type="gramEnd"/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рассказ детьми по картине: по частям, цельно.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коллективное составление плана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-беседа по содержанию текста с опорой на иллюстрации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повторение чтения текста с установкой на запоминание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рассказывание текста по цепочке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отгадывание загадок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-размещение серии картинок в нужной последовательности на доске, комментирование своих действий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детьми высказываний по отдельным картинкам - фрагментам (по цепочке)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составление рассказов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рассказов по серии картинок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рассказов описаний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языковой (лексический) разбор текста с использованием иллюстраций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воспроизведение содержания неоконченного рассказа по вопросам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самостоятельное рассказывание с элементами творчества (дети придумывают свои варианты развития сюжета рассказа)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завязки рассказа</w:t>
            </w:r>
          </w:p>
          <w:p w:rsidR="00A01F19" w:rsidRDefault="00A01F19">
            <w:pPr>
              <w:pStyle w:val="ad"/>
            </w:pP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-Разыгрывание сказок с использованием настольного театра.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-Разыгрывание сценок с использованием масок.</w:t>
            </w:r>
          </w:p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-Рассматривание и самостоятельное составление рассказов по сюжетным картинкам.</w:t>
            </w:r>
          </w:p>
        </w:tc>
      </w:tr>
      <w:tr w:rsidR="00A01F19" w:rsidTr="009B3591">
        <w:trPr>
          <w:trHeight w:val="180"/>
        </w:trPr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Макет "Школа" для организации сюжетно-ролевой игры</w:t>
            </w:r>
          </w:p>
          <w:p w:rsidR="00A01F19" w:rsidRDefault="00A01F19">
            <w:pPr>
              <w:pStyle w:val="ad"/>
            </w:pPr>
          </w:p>
        </w:tc>
        <w:tc>
          <w:tcPr>
            <w:tcW w:w="3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Default="00414D1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"Школа"</w:t>
            </w:r>
          </w:p>
          <w:p w:rsidR="00A01F19" w:rsidRDefault="00A01F19">
            <w:pPr>
              <w:pStyle w:val="ad"/>
            </w:pP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Pr="009B3591" w:rsidRDefault="00414D1B">
            <w:pPr>
              <w:pStyle w:val="ad"/>
            </w:pPr>
            <w:r w:rsidRPr="009B3591">
              <w:rPr>
                <w:rFonts w:ascii="Times New Roman" w:hAnsi="Times New Roman"/>
                <w:sz w:val="24"/>
                <w:szCs w:val="24"/>
              </w:rPr>
              <w:t>Принятие ролей, умение взаимодействовать согласно заданной теме</w:t>
            </w:r>
          </w:p>
        </w:tc>
      </w:tr>
    </w:tbl>
    <w:p w:rsidR="00A01F19" w:rsidRDefault="00A01F19">
      <w:pPr>
        <w:pStyle w:val="a9"/>
        <w:tabs>
          <w:tab w:val="clear" w:pos="709"/>
          <w:tab w:val="left" w:pos="707"/>
        </w:tabs>
      </w:pPr>
    </w:p>
    <w:p w:rsidR="009B3591" w:rsidRDefault="009B3591">
      <w:pPr>
        <w:pStyle w:val="a9"/>
        <w:tabs>
          <w:tab w:val="clear" w:pos="709"/>
          <w:tab w:val="left" w:pos="707"/>
        </w:tabs>
        <w:jc w:val="center"/>
        <w:rPr>
          <w:b/>
        </w:rPr>
      </w:pPr>
    </w:p>
    <w:p w:rsidR="00414D1B" w:rsidRDefault="00414D1B">
      <w:pPr>
        <w:pStyle w:val="a9"/>
        <w:tabs>
          <w:tab w:val="clear" w:pos="709"/>
          <w:tab w:val="left" w:pos="707"/>
        </w:tabs>
        <w:jc w:val="center"/>
        <w:rPr>
          <w:b/>
        </w:rPr>
      </w:pPr>
    </w:p>
    <w:p w:rsidR="00414D1B" w:rsidRDefault="00414D1B">
      <w:pPr>
        <w:pStyle w:val="a9"/>
        <w:tabs>
          <w:tab w:val="clear" w:pos="709"/>
          <w:tab w:val="left" w:pos="707"/>
        </w:tabs>
        <w:jc w:val="center"/>
        <w:rPr>
          <w:b/>
        </w:rPr>
      </w:pPr>
    </w:p>
    <w:p w:rsidR="00414D1B" w:rsidRDefault="00414D1B">
      <w:pPr>
        <w:pStyle w:val="a9"/>
        <w:tabs>
          <w:tab w:val="clear" w:pos="709"/>
          <w:tab w:val="left" w:pos="707"/>
        </w:tabs>
        <w:jc w:val="center"/>
        <w:rPr>
          <w:b/>
        </w:rPr>
      </w:pPr>
    </w:p>
    <w:p w:rsidR="00414D1B" w:rsidRDefault="00414D1B">
      <w:pPr>
        <w:pStyle w:val="a9"/>
        <w:tabs>
          <w:tab w:val="clear" w:pos="709"/>
          <w:tab w:val="left" w:pos="707"/>
        </w:tabs>
        <w:jc w:val="center"/>
        <w:rPr>
          <w:b/>
        </w:rPr>
      </w:pPr>
    </w:p>
    <w:p w:rsidR="00414D1B" w:rsidRDefault="00414D1B">
      <w:pPr>
        <w:pStyle w:val="a9"/>
        <w:tabs>
          <w:tab w:val="clear" w:pos="709"/>
          <w:tab w:val="left" w:pos="707"/>
        </w:tabs>
        <w:jc w:val="center"/>
        <w:rPr>
          <w:b/>
        </w:rPr>
      </w:pPr>
    </w:p>
    <w:p w:rsidR="00414D1B" w:rsidRDefault="00414D1B">
      <w:pPr>
        <w:pStyle w:val="a9"/>
        <w:tabs>
          <w:tab w:val="clear" w:pos="709"/>
          <w:tab w:val="left" w:pos="707"/>
        </w:tabs>
        <w:jc w:val="center"/>
        <w:rPr>
          <w:b/>
        </w:rPr>
      </w:pPr>
    </w:p>
    <w:p w:rsidR="00414D1B" w:rsidRDefault="00414D1B">
      <w:pPr>
        <w:pStyle w:val="a9"/>
        <w:tabs>
          <w:tab w:val="clear" w:pos="709"/>
          <w:tab w:val="left" w:pos="707"/>
        </w:tabs>
        <w:jc w:val="center"/>
        <w:rPr>
          <w:b/>
        </w:rPr>
      </w:pPr>
    </w:p>
    <w:p w:rsidR="00414D1B" w:rsidRDefault="00414D1B">
      <w:pPr>
        <w:pStyle w:val="a9"/>
        <w:tabs>
          <w:tab w:val="clear" w:pos="709"/>
          <w:tab w:val="left" w:pos="707"/>
        </w:tabs>
        <w:jc w:val="center"/>
        <w:rPr>
          <w:b/>
        </w:rPr>
      </w:pPr>
    </w:p>
    <w:p w:rsidR="00414D1B" w:rsidRDefault="00414D1B">
      <w:pPr>
        <w:pStyle w:val="a9"/>
        <w:tabs>
          <w:tab w:val="clear" w:pos="709"/>
          <w:tab w:val="left" w:pos="707"/>
        </w:tabs>
        <w:jc w:val="center"/>
        <w:rPr>
          <w:b/>
        </w:rPr>
      </w:pPr>
    </w:p>
    <w:p w:rsidR="00414D1B" w:rsidRDefault="00414D1B">
      <w:pPr>
        <w:pStyle w:val="a9"/>
        <w:tabs>
          <w:tab w:val="clear" w:pos="709"/>
          <w:tab w:val="left" w:pos="707"/>
        </w:tabs>
        <w:jc w:val="center"/>
        <w:rPr>
          <w:b/>
        </w:rPr>
      </w:pPr>
    </w:p>
    <w:p w:rsidR="00414D1B" w:rsidRDefault="00414D1B">
      <w:pPr>
        <w:pStyle w:val="a9"/>
        <w:tabs>
          <w:tab w:val="clear" w:pos="709"/>
          <w:tab w:val="left" w:pos="707"/>
        </w:tabs>
        <w:jc w:val="center"/>
        <w:rPr>
          <w:b/>
        </w:rPr>
      </w:pPr>
    </w:p>
    <w:p w:rsidR="00414D1B" w:rsidRDefault="00414D1B">
      <w:pPr>
        <w:pStyle w:val="a9"/>
        <w:tabs>
          <w:tab w:val="clear" w:pos="709"/>
          <w:tab w:val="left" w:pos="707"/>
        </w:tabs>
        <w:jc w:val="center"/>
        <w:rPr>
          <w:b/>
        </w:rPr>
      </w:pPr>
    </w:p>
    <w:p w:rsidR="00414D1B" w:rsidRDefault="00414D1B">
      <w:pPr>
        <w:pStyle w:val="a9"/>
        <w:tabs>
          <w:tab w:val="clear" w:pos="709"/>
          <w:tab w:val="left" w:pos="707"/>
        </w:tabs>
        <w:jc w:val="center"/>
        <w:rPr>
          <w:b/>
        </w:rPr>
      </w:pPr>
    </w:p>
    <w:p w:rsidR="00414D1B" w:rsidRDefault="00414D1B">
      <w:pPr>
        <w:pStyle w:val="a9"/>
        <w:tabs>
          <w:tab w:val="clear" w:pos="709"/>
          <w:tab w:val="left" w:pos="707"/>
        </w:tabs>
        <w:jc w:val="center"/>
        <w:rPr>
          <w:b/>
        </w:rPr>
      </w:pPr>
    </w:p>
    <w:p w:rsidR="00414D1B" w:rsidRDefault="00414D1B">
      <w:pPr>
        <w:pStyle w:val="a9"/>
        <w:tabs>
          <w:tab w:val="clear" w:pos="709"/>
          <w:tab w:val="left" w:pos="707"/>
        </w:tabs>
        <w:jc w:val="center"/>
        <w:rPr>
          <w:b/>
        </w:rPr>
      </w:pPr>
    </w:p>
    <w:p w:rsidR="009B3591" w:rsidRDefault="009B3591">
      <w:pPr>
        <w:pStyle w:val="a9"/>
        <w:tabs>
          <w:tab w:val="clear" w:pos="709"/>
          <w:tab w:val="left" w:pos="707"/>
        </w:tabs>
        <w:jc w:val="center"/>
        <w:rPr>
          <w:b/>
        </w:rPr>
      </w:pPr>
    </w:p>
    <w:p w:rsidR="00A01F19" w:rsidRDefault="00414D1B">
      <w:pPr>
        <w:pStyle w:val="a9"/>
        <w:tabs>
          <w:tab w:val="clear" w:pos="709"/>
          <w:tab w:val="left" w:pos="707"/>
        </w:tabs>
        <w:jc w:val="center"/>
      </w:pPr>
      <w:r>
        <w:rPr>
          <w:b/>
        </w:rPr>
        <w:t>План реализации проекта</w:t>
      </w:r>
    </w:p>
    <w:tbl>
      <w:tblPr>
        <w:tblW w:w="0" w:type="auto"/>
        <w:tblInd w:w="-2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9"/>
        <w:gridCol w:w="2932"/>
        <w:gridCol w:w="2315"/>
        <w:gridCol w:w="3250"/>
      </w:tblGrid>
      <w:tr w:rsidR="00B77D17">
        <w:trPr>
          <w:trHeight w:val="100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Default="00414D1B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7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Default="00414D1B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9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Default="00414D1B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Default="00414D1B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77D17">
        <w:trPr>
          <w:trHeight w:val="100"/>
        </w:trPr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Default="00414D1B" w:rsidP="00414D1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Констатирующий</w:t>
            </w:r>
          </w:p>
          <w:p w:rsidR="00A01F19" w:rsidRDefault="00414D1B" w:rsidP="00414D1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(подготовительный)</w:t>
            </w:r>
          </w:p>
          <w:p w:rsidR="00A01F19" w:rsidRDefault="00414D1B" w:rsidP="00414D1B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01.09.14 по 30.09.14)</w:t>
            </w:r>
          </w:p>
        </w:tc>
        <w:tc>
          <w:tcPr>
            <w:tcW w:w="70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Default="00414D1B">
            <w:pPr>
              <w:pStyle w:val="a9"/>
            </w:pPr>
            <w:r>
              <w:rPr>
                <w:color w:val="000000"/>
              </w:rPr>
              <w:t>1. Изучение нормативно-правовой основы принципов построения предметно-развивающей среды ДОУ в соответствии с новыми требованиями.</w:t>
            </w:r>
          </w:p>
          <w:p w:rsidR="00A01F19" w:rsidRDefault="00414D1B">
            <w:pPr>
              <w:pStyle w:val="a9"/>
            </w:pPr>
            <w:r>
              <w:rPr>
                <w:color w:val="000000"/>
              </w:rPr>
              <w:t>2. Постановка цели проекта, определение задач, составление модели предметно-развивающей среды группы.</w:t>
            </w:r>
          </w:p>
          <w:p w:rsidR="00A01F19" w:rsidRDefault="00A01F19">
            <w:pPr>
              <w:pStyle w:val="a9"/>
            </w:pPr>
          </w:p>
          <w:p w:rsidR="00A01F19" w:rsidRDefault="00A01F19">
            <w:pPr>
              <w:pStyle w:val="a3"/>
            </w:pPr>
          </w:p>
        </w:tc>
        <w:tc>
          <w:tcPr>
            <w:tcW w:w="93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Default="00414D1B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 года</w:t>
            </w:r>
          </w:p>
        </w:tc>
        <w:tc>
          <w:tcPr>
            <w:tcW w:w="111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Default="00414D1B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Е.Г.Кузьминых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7D17">
        <w:trPr>
          <w:trHeight w:val="100"/>
        </w:trPr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Pr="00414D1B" w:rsidRDefault="00414D1B" w:rsidP="00414D1B">
            <w:pPr>
              <w:pStyle w:val="a3"/>
              <w:spacing w:after="0"/>
              <w:jc w:val="center"/>
            </w:pPr>
            <w:r w:rsidRPr="00414D1B">
              <w:rPr>
                <w:rFonts w:ascii="Times New Roman" w:hAnsi="Times New Roman" w:cs="Times New Roman"/>
                <w:sz w:val="24"/>
                <w:szCs w:val="24"/>
              </w:rPr>
              <w:t>Формирующий</w:t>
            </w:r>
          </w:p>
          <w:p w:rsidR="00A01F19" w:rsidRPr="00414D1B" w:rsidRDefault="00414D1B" w:rsidP="00414D1B">
            <w:pPr>
              <w:pStyle w:val="a3"/>
              <w:spacing w:after="0"/>
              <w:jc w:val="center"/>
            </w:pPr>
            <w:r w:rsidRPr="00414D1B"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  <w:p w:rsidR="00A01F19" w:rsidRDefault="00414D1B" w:rsidP="00414D1B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01.10.14 по 30.04.15)</w:t>
            </w:r>
          </w:p>
        </w:tc>
        <w:tc>
          <w:tcPr>
            <w:tcW w:w="70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D1B" w:rsidRDefault="009B3591">
            <w:pPr>
              <w:pStyle w:val="a9"/>
              <w:tabs>
                <w:tab w:val="clear" w:pos="709"/>
                <w:tab w:val="left" w:pos="707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414D1B">
              <w:rPr>
                <w:color w:val="000000"/>
              </w:rPr>
              <w:t xml:space="preserve">Пополнение предметно-развивающей среды центр речевого развития наглядным и демонстрационным материалом для рассказывания, центр «Занимательной математики» схемами  для игр с блоками </w:t>
            </w:r>
            <w:proofErr w:type="spellStart"/>
            <w:r w:rsidR="00414D1B">
              <w:rPr>
                <w:color w:val="000000"/>
              </w:rPr>
              <w:t>Дьениша</w:t>
            </w:r>
            <w:proofErr w:type="spellEnd"/>
            <w:r w:rsidR="00414D1B">
              <w:rPr>
                <w:color w:val="000000"/>
              </w:rPr>
              <w:t>, карточками символов.</w:t>
            </w:r>
          </w:p>
          <w:p w:rsidR="00A01F19" w:rsidRDefault="009B3591">
            <w:pPr>
              <w:pStyle w:val="a9"/>
              <w:tabs>
                <w:tab w:val="clear" w:pos="709"/>
                <w:tab w:val="left" w:pos="707"/>
              </w:tabs>
              <w:spacing w:after="0"/>
            </w:pPr>
            <w:r>
              <w:rPr>
                <w:color w:val="000000"/>
              </w:rPr>
              <w:t>2</w:t>
            </w:r>
            <w:r w:rsidR="00414D1B">
              <w:rPr>
                <w:color w:val="000000"/>
              </w:rPr>
              <w:t>.Внедрение в работу отдельных компонентов предметно-пространственной среды для развития мотивации к обучению в школе («Уголок школьника»).</w:t>
            </w:r>
          </w:p>
          <w:p w:rsidR="00A01F19" w:rsidRDefault="00414D1B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Default="00414D1B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апрель 2015г.</w:t>
            </w:r>
          </w:p>
        </w:tc>
        <w:tc>
          <w:tcPr>
            <w:tcW w:w="111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Default="00414D1B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Е.Г.Кузьминых</w:t>
            </w:r>
            <w:proofErr w:type="spellEnd"/>
          </w:p>
        </w:tc>
      </w:tr>
      <w:tr w:rsidR="00B77D17">
        <w:trPr>
          <w:trHeight w:val="180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Pr="009B3591" w:rsidRDefault="00414D1B" w:rsidP="00414D1B">
            <w:pPr>
              <w:pStyle w:val="ad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591">
              <w:rPr>
                <w:rFonts w:ascii="Times New Roman" w:hAnsi="Times New Roman" w:cs="Times New Roman"/>
              </w:rPr>
              <w:t>Заключительный</w:t>
            </w:r>
          </w:p>
          <w:p w:rsidR="00A01F19" w:rsidRPr="009B3591" w:rsidRDefault="00414D1B" w:rsidP="00414D1B">
            <w:pPr>
              <w:pStyle w:val="ad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591">
              <w:rPr>
                <w:rFonts w:ascii="Times New Roman" w:hAnsi="Times New Roman" w:cs="Times New Roman"/>
              </w:rPr>
              <w:t>(контрольный)</w:t>
            </w:r>
          </w:p>
          <w:p w:rsidR="00A01F19" w:rsidRDefault="00414D1B" w:rsidP="00414D1B">
            <w:pPr>
              <w:pStyle w:val="ad"/>
              <w:spacing w:after="0"/>
              <w:jc w:val="center"/>
            </w:pPr>
            <w:r w:rsidRPr="009B3591">
              <w:rPr>
                <w:rFonts w:ascii="Times New Roman" w:hAnsi="Times New Roman" w:cs="Times New Roman"/>
              </w:rPr>
              <w:t>(с 01.05.15по 31.05.15)</w:t>
            </w:r>
          </w:p>
        </w:tc>
        <w:tc>
          <w:tcPr>
            <w:tcW w:w="7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Default="00414D1B">
            <w:pPr>
              <w:pStyle w:val="a9"/>
              <w:tabs>
                <w:tab w:val="clear" w:pos="709"/>
                <w:tab w:val="left" w:pos="707"/>
              </w:tabs>
              <w:spacing w:after="0"/>
            </w:pPr>
            <w:r>
              <w:rPr>
                <w:color w:val="000000"/>
              </w:rPr>
              <w:t>1.Мониторинг результативности проекта, степени достижения поставленной цели.</w:t>
            </w:r>
            <w:r>
              <w:t xml:space="preserve"> </w:t>
            </w:r>
          </w:p>
          <w:p w:rsidR="00A01F19" w:rsidRDefault="00414D1B">
            <w:pPr>
              <w:pStyle w:val="a9"/>
              <w:tabs>
                <w:tab w:val="clear" w:pos="709"/>
                <w:tab w:val="left" w:pos="707"/>
              </w:tabs>
              <w:spacing w:after="0"/>
            </w:pPr>
            <w:r>
              <w:rPr>
                <w:color w:val="000000"/>
              </w:rPr>
              <w:t>2.Систематизация материалов работы  по теме проекта.</w:t>
            </w:r>
            <w:r>
              <w:t xml:space="preserve"> </w:t>
            </w:r>
          </w:p>
          <w:p w:rsidR="00A01F19" w:rsidRDefault="00A01F19">
            <w:pPr>
              <w:pStyle w:val="ad"/>
            </w:pPr>
          </w:p>
        </w:tc>
        <w:tc>
          <w:tcPr>
            <w:tcW w:w="9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Pr="009B3591" w:rsidRDefault="00414D1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91">
              <w:rPr>
                <w:rFonts w:ascii="Times New Roman" w:hAnsi="Times New Roman" w:cs="Times New Roman"/>
                <w:b/>
                <w:sz w:val="24"/>
                <w:szCs w:val="24"/>
              </w:rPr>
              <w:t>май 2015г.</w:t>
            </w:r>
          </w:p>
        </w:tc>
        <w:tc>
          <w:tcPr>
            <w:tcW w:w="1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19" w:rsidRPr="009B3591" w:rsidRDefault="00414D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9B3591">
              <w:rPr>
                <w:rFonts w:ascii="Times New Roman" w:hAnsi="Times New Roman" w:cs="Times New Roman"/>
                <w:sz w:val="24"/>
                <w:szCs w:val="24"/>
              </w:rPr>
              <w:t>Е.Г.Кузьминых</w:t>
            </w:r>
            <w:proofErr w:type="spellEnd"/>
          </w:p>
        </w:tc>
      </w:tr>
    </w:tbl>
    <w:p w:rsidR="00A01F19" w:rsidRDefault="00A01F19">
      <w:pPr>
        <w:pStyle w:val="a3"/>
        <w:spacing w:after="120" w:line="100" w:lineRule="atLeast"/>
      </w:pPr>
    </w:p>
    <w:p w:rsidR="00A01F19" w:rsidRDefault="00414D1B">
      <w:pPr>
        <w:pStyle w:val="a3"/>
        <w:spacing w:after="120" w:line="100" w:lineRule="atLeast"/>
      </w:pPr>
      <w:r>
        <w:rPr>
          <w:rFonts w:ascii="Times New Roman" w:hAnsi="Times New Roman" w:cs="DejaVu Sans"/>
          <w:b/>
          <w:sz w:val="24"/>
          <w:szCs w:val="24"/>
          <w:lang w:eastAsia="hi-IN" w:bidi="hi-IN"/>
        </w:rPr>
        <w:lastRenderedPageBreak/>
        <w:t>Предполагаемый результат:</w:t>
      </w:r>
      <w:r w:rsidR="009B3591">
        <w:rPr>
          <w:rFonts w:ascii="Times New Roman" w:hAnsi="Times New Roman" w:cs="DejaVu Sans"/>
          <w:b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DejaVu Sans"/>
          <w:sz w:val="24"/>
          <w:szCs w:val="24"/>
          <w:lang w:eastAsia="hi-IN" w:bidi="hi-IN"/>
        </w:rPr>
        <w:t>Повышение уровня связного высказывания и общего уровня речевого развития.  Развитие познавательной активности, интеллектуально-творческих способностей.</w:t>
      </w:r>
    </w:p>
    <w:p w:rsidR="00A01F19" w:rsidRDefault="00414D1B">
      <w:pPr>
        <w:pStyle w:val="a3"/>
        <w:spacing w:line="100" w:lineRule="atLeast"/>
      </w:pPr>
      <w:proofErr w:type="gramStart"/>
      <w:r>
        <w:rPr>
          <w:rFonts w:ascii="Times New Roman" w:hAnsi="Times New Roman" w:cs="DejaVu Sans"/>
          <w:b/>
          <w:sz w:val="24"/>
          <w:szCs w:val="24"/>
          <w:lang w:eastAsia="hi-IN" w:bidi="hi-IN"/>
        </w:rPr>
        <w:t>Продукт проектной деятельности</w:t>
      </w:r>
      <w:r>
        <w:rPr>
          <w:rFonts w:ascii="Times New Roman" w:hAnsi="Times New Roman" w:cs="DejaVu Sans"/>
          <w:sz w:val="24"/>
          <w:szCs w:val="24"/>
          <w:lang w:eastAsia="hi-IN" w:bidi="hi-IN"/>
        </w:rPr>
        <w:t xml:space="preserve">: пополнение предметно-развивающей среды группы макетами,   схемами работы с блоками </w:t>
      </w:r>
      <w:proofErr w:type="spellStart"/>
      <w:r>
        <w:rPr>
          <w:rFonts w:ascii="Times New Roman" w:hAnsi="Times New Roman" w:cs="DejaVu Sans"/>
          <w:sz w:val="24"/>
          <w:szCs w:val="24"/>
          <w:lang w:eastAsia="hi-IN" w:bidi="hi-IN"/>
        </w:rPr>
        <w:t>Дьенеша</w:t>
      </w:r>
      <w:proofErr w:type="spellEnd"/>
      <w:r>
        <w:rPr>
          <w:rFonts w:ascii="Times New Roman" w:hAnsi="Times New Roman" w:cs="DejaVu Sans"/>
          <w:sz w:val="24"/>
          <w:szCs w:val="24"/>
          <w:lang w:eastAsia="hi-IN" w:bidi="hi-IN"/>
        </w:rPr>
        <w:t>, игрушками (специальная подборка персонажей по темам), настольный театр «</w:t>
      </w:r>
      <w:proofErr w:type="spellStart"/>
      <w:r>
        <w:rPr>
          <w:rFonts w:ascii="Times New Roman" w:hAnsi="Times New Roman" w:cs="DejaVu Sans"/>
          <w:sz w:val="24"/>
          <w:szCs w:val="24"/>
          <w:lang w:eastAsia="hi-IN" w:bidi="hi-IN"/>
        </w:rPr>
        <w:t>Заюшкина</w:t>
      </w:r>
      <w:proofErr w:type="spellEnd"/>
      <w:r>
        <w:rPr>
          <w:rFonts w:ascii="Times New Roman" w:hAnsi="Times New Roman" w:cs="DejaVu Sans"/>
          <w:sz w:val="24"/>
          <w:szCs w:val="24"/>
          <w:lang w:eastAsia="hi-IN" w:bidi="hi-IN"/>
        </w:rPr>
        <w:t xml:space="preserve"> избушка», «Теремок», «Смоляной бочок», маски для инсценировок  (дед, баба, внучка, медведь, мышка, лягушка, волк, лиса, колобок, овощи и фрукты), альбом </w:t>
      </w:r>
      <w:r>
        <w:rPr>
          <w:rFonts w:ascii="Times New Roman" w:hAnsi="Times New Roman" w:cs="Times New Roman"/>
          <w:sz w:val="24"/>
          <w:szCs w:val="24"/>
        </w:rPr>
        <w:t>придуманных игр «Логическая копилка», макет «Школа».</w:t>
      </w:r>
      <w:proofErr w:type="gramEnd"/>
    </w:p>
    <w:p w:rsidR="00A01F19" w:rsidRDefault="00414D1B">
      <w:pPr>
        <w:pStyle w:val="a3"/>
        <w:spacing w:line="100" w:lineRule="atLeast"/>
      </w:pPr>
      <w:r w:rsidRPr="00414D1B">
        <w:rPr>
          <w:rFonts w:ascii="Times New Roman" w:hAnsi="Times New Roman" w:cs="Times New Roman"/>
          <w:b/>
          <w:color w:val="000000"/>
          <w:sz w:val="24"/>
          <w:szCs w:val="24"/>
        </w:rPr>
        <w:t>Перспективы</w:t>
      </w:r>
      <w:r w:rsidRPr="00414D1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интеллектуально-творческих способностей детей, через освоение логико-математических представлений и способов познания (сравнение, упорядочивание, группировка,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сериация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классификация)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овышение уровня связного высказывания и, следовательно, повышение общего уровня речевого развития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- пополнение  предметно – развивающей среды материалами по речевому и математическому развитию;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- систематизация дидактического материала по теме проекта.</w:t>
      </w:r>
    </w:p>
    <w:p w:rsidR="00A01F19" w:rsidRDefault="00414D1B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литературы.</w:t>
      </w:r>
    </w:p>
    <w:p w:rsidR="009B3591" w:rsidRDefault="009B3591" w:rsidP="009B3591">
      <w:pPr>
        <w:pStyle w:val="a3"/>
        <w:numPr>
          <w:ilvl w:val="0"/>
          <w:numId w:val="3"/>
        </w:numPr>
      </w:pPr>
      <w:r w:rsidRPr="009B3591">
        <w:rPr>
          <w:rFonts w:ascii="Times New Roman" w:hAnsi="Times New Roman" w:cs="Times New Roman"/>
          <w:color w:val="000000"/>
          <w:sz w:val="24"/>
          <w:szCs w:val="24"/>
        </w:rPr>
        <w:t>Детство: образовательная программа дошкольного образования</w:t>
      </w:r>
      <w:r w:rsidRPr="009B3591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ООО «Издательство» Детство-Пресс», Издательство РГПУ имени А.И. Герцена, 2014</w:t>
      </w:r>
    </w:p>
    <w:p w:rsidR="00A01F19" w:rsidRDefault="00414D1B">
      <w:pPr>
        <w:pStyle w:val="af0"/>
        <w:numPr>
          <w:ilvl w:val="0"/>
          <w:numId w:val="3"/>
        </w:num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Гарифулина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Г.А. Формирование навы</w:t>
      </w:r>
      <w:r w:rsidR="009B3591">
        <w:rPr>
          <w:rFonts w:ascii="Times New Roman" w:hAnsi="Times New Roman" w:cs="Times New Roman"/>
          <w:color w:val="000000"/>
          <w:sz w:val="24"/>
          <w:szCs w:val="24"/>
        </w:rPr>
        <w:t xml:space="preserve">ков </w:t>
      </w:r>
      <w:proofErr w:type="spellStart"/>
      <w:r w:rsidR="009B3591">
        <w:rPr>
          <w:rFonts w:ascii="Times New Roman" w:hAnsi="Times New Roman" w:cs="Times New Roman"/>
          <w:color w:val="000000"/>
          <w:sz w:val="24"/>
          <w:szCs w:val="24"/>
        </w:rPr>
        <w:t>связнеого</w:t>
      </w:r>
      <w:proofErr w:type="spellEnd"/>
      <w:r w:rsidR="009B3591"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высказывания.- Вол</w:t>
      </w:r>
      <w:r>
        <w:rPr>
          <w:rFonts w:ascii="Times New Roman" w:hAnsi="Times New Roman" w:cs="Times New Roman"/>
          <w:color w:val="000000"/>
          <w:sz w:val="24"/>
          <w:szCs w:val="24"/>
        </w:rPr>
        <w:t>гоград: Учитель, 2014</w:t>
      </w:r>
    </w:p>
    <w:p w:rsidR="00A01F19" w:rsidRDefault="00414D1B">
      <w:pPr>
        <w:pStyle w:val="af0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Михайлова З.А. Игровые задачи для дошкольников.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 – ПРЕСС, 2008.</w:t>
      </w:r>
    </w:p>
    <w:p w:rsidR="00A01F19" w:rsidRDefault="00414D1B">
      <w:pPr>
        <w:pStyle w:val="af0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Михайлова З.А., Непомнящая Р.Л., Смоленцева А.А., Суворова О.В. Математика до школы: Пособие для воспитателей детских садов и родителей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 – ПРЕСС, 2009.</w:t>
      </w:r>
    </w:p>
    <w:p w:rsidR="00A01F19" w:rsidRDefault="00414D1B">
      <w:pPr>
        <w:pStyle w:val="af0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Носова Е.А, Непомнящая Р.Л. Логика и математика для дошкольников: методическое пособие. - СПб.</w:t>
      </w:r>
      <w:r w:rsidR="009B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Акцидент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>, 1996, 1998; ДЕТСТВО – ПРЕСС, 2008.</w:t>
      </w:r>
    </w:p>
    <w:p w:rsidR="00A01F19" w:rsidRDefault="00A01F19">
      <w:pPr>
        <w:pStyle w:val="af0"/>
      </w:pPr>
    </w:p>
    <w:sectPr w:rsidR="00A01F19">
      <w:pgSz w:w="11906" w:h="16838"/>
      <w:pgMar w:top="709" w:right="850" w:bottom="1134" w:left="709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6A9"/>
    <w:multiLevelType w:val="multilevel"/>
    <w:tmpl w:val="1158DB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E965ABA"/>
    <w:multiLevelType w:val="multilevel"/>
    <w:tmpl w:val="6BD652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6DEB1D78"/>
    <w:multiLevelType w:val="multilevel"/>
    <w:tmpl w:val="84F2A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>
    <w:nsid w:val="7910209E"/>
    <w:multiLevelType w:val="multilevel"/>
    <w:tmpl w:val="F3B65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1F19"/>
    <w:rsid w:val="00414D1B"/>
    <w:rsid w:val="009B3591"/>
    <w:rsid w:val="00A01F19"/>
    <w:rsid w:val="00B7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a4">
    <w:name w:val="Выделение жирным"/>
    <w:rPr>
      <w:b/>
      <w:bCs/>
    </w:rPr>
  </w:style>
  <w:style w:type="character" w:customStyle="1" w:styleId="a5">
    <w:name w:val="Основной текст Знак"/>
    <w:basedOn w:val="a0"/>
  </w:style>
  <w:style w:type="character" w:styleId="a6">
    <w:name w:val="Emphasis"/>
    <w:basedOn w:val="a0"/>
    <w:rPr>
      <w:i/>
      <w:iCs/>
    </w:rPr>
  </w:style>
  <w:style w:type="character" w:customStyle="1" w:styleId="a7">
    <w:name w:val="Текст выноски Знак"/>
    <w:basedOn w:val="a0"/>
  </w:style>
  <w:style w:type="character" w:customStyle="1" w:styleId="apple-converted-space">
    <w:name w:val="apple-converted-space"/>
    <w:basedOn w:val="a0"/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eastAsia="DejaVu Sans" w:cs="DejaVu Sans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sz w:val="20"/>
    </w:rPr>
  </w:style>
  <w:style w:type="paragraph" w:customStyle="1" w:styleId="a8">
    <w:name w:val="Заголовок"/>
    <w:basedOn w:val="a3"/>
    <w:next w:val="a9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9">
    <w:name w:val="Body Text"/>
    <w:basedOn w:val="a3"/>
    <w:pPr>
      <w:spacing w:after="120" w:line="100" w:lineRule="atLeast"/>
    </w:pPr>
    <w:rPr>
      <w:rFonts w:ascii="Times New Roman" w:hAnsi="Times New Roman" w:cs="DejaVu Sans"/>
      <w:sz w:val="24"/>
      <w:szCs w:val="24"/>
      <w:lang w:eastAsia="hi-IN" w:bidi="hi-IN"/>
    </w:rPr>
  </w:style>
  <w:style w:type="paragraph" w:styleId="aa">
    <w:name w:val="List"/>
    <w:basedOn w:val="a9"/>
  </w:style>
  <w:style w:type="paragraph" w:styleId="ab">
    <w:name w:val="Title"/>
    <w:basedOn w:val="a3"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3"/>
    <w:pPr>
      <w:suppressLineNumbers/>
    </w:pPr>
  </w:style>
  <w:style w:type="paragraph" w:styleId="ad">
    <w:name w:val="No Spacing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ae">
    <w:name w:val="Normal (Web)"/>
    <w:basedOn w:val="a3"/>
  </w:style>
  <w:style w:type="paragraph" w:styleId="af">
    <w:name w:val="Balloon Text"/>
    <w:basedOn w:val="a3"/>
  </w:style>
  <w:style w:type="paragraph" w:styleId="af0">
    <w:name w:val="List Paragraph"/>
    <w:basedOn w:val="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9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GIGA</cp:lastModifiedBy>
  <cp:revision>11</cp:revision>
  <cp:lastPrinted>2014-12-07T16:29:00Z</cp:lastPrinted>
  <dcterms:created xsi:type="dcterms:W3CDTF">2014-11-25T17:05:00Z</dcterms:created>
  <dcterms:modified xsi:type="dcterms:W3CDTF">2015-03-22T12:10:00Z</dcterms:modified>
</cp:coreProperties>
</file>