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68" w:rsidRDefault="00B00B68" w:rsidP="00041694">
      <w:pPr>
        <w:spacing w:line="360" w:lineRule="auto"/>
        <w:ind w:firstLine="1134"/>
        <w:jc w:val="center"/>
        <w:rPr>
          <w:sz w:val="28"/>
          <w:szCs w:val="28"/>
        </w:rPr>
      </w:pPr>
    </w:p>
    <w:p w:rsidR="00C765BE" w:rsidRPr="008F40D4" w:rsidRDefault="00C765BE" w:rsidP="00041694">
      <w:pPr>
        <w:spacing w:line="36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C765BE" w:rsidRPr="008F40D4" w:rsidRDefault="00C765BE" w:rsidP="00041694">
      <w:pPr>
        <w:spacing w:line="36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C765BE" w:rsidRPr="008F40D4" w:rsidRDefault="00C765BE" w:rsidP="00041694">
      <w:pPr>
        <w:spacing w:line="36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C765BE" w:rsidRDefault="00C765BE" w:rsidP="00041694">
      <w:pPr>
        <w:spacing w:line="36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B00B68" w:rsidRPr="008F40D4" w:rsidRDefault="00B00B68" w:rsidP="00041694">
      <w:pPr>
        <w:spacing w:line="36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C765BE" w:rsidRPr="008F40D4" w:rsidRDefault="00041694" w:rsidP="00041694">
      <w:pPr>
        <w:spacing w:line="360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765BE" w:rsidRPr="008F40D4">
        <w:rPr>
          <w:rFonts w:ascii="Times New Roman" w:hAnsi="Times New Roman" w:cs="Times New Roman"/>
          <w:b/>
          <w:sz w:val="28"/>
          <w:szCs w:val="28"/>
        </w:rPr>
        <w:t>О</w:t>
      </w:r>
      <w:r w:rsidR="00C765BE" w:rsidRPr="008F40D4">
        <w:rPr>
          <w:rFonts w:ascii="Times New Roman" w:eastAsia="Times New Roman" w:hAnsi="Times New Roman" w:cs="Times New Roman"/>
          <w:b/>
          <w:sz w:val="28"/>
          <w:szCs w:val="28"/>
        </w:rPr>
        <w:t>ТЧЕТ</w:t>
      </w:r>
    </w:p>
    <w:p w:rsidR="00C765BE" w:rsidRPr="008F40D4" w:rsidRDefault="00041694" w:rsidP="00041694">
      <w:pPr>
        <w:spacing w:line="360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765BE" w:rsidRPr="008F40D4">
        <w:rPr>
          <w:rFonts w:ascii="Times New Roman" w:eastAsia="Times New Roman" w:hAnsi="Times New Roman" w:cs="Times New Roman"/>
          <w:b/>
          <w:sz w:val="28"/>
          <w:szCs w:val="28"/>
        </w:rPr>
        <w:t>О РЕЗУЛЬТАТАХ САМООБСЛЕДОВАНИЯ</w:t>
      </w:r>
    </w:p>
    <w:p w:rsidR="00A825ED" w:rsidRPr="008F40D4" w:rsidRDefault="00A825ED" w:rsidP="00041694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F40D4">
        <w:rPr>
          <w:rFonts w:ascii="Times New Roman" w:hAnsi="Times New Roman" w:cs="Times New Roman"/>
          <w:sz w:val="28"/>
          <w:szCs w:val="28"/>
        </w:rPr>
        <w:t xml:space="preserve">муниципального казенного дошкольного  образовательного учреждения детский сад № 15 </w:t>
      </w:r>
      <w:proofErr w:type="spellStart"/>
      <w:r w:rsidRPr="008F40D4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8F40D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825ED" w:rsidRPr="008F40D4" w:rsidRDefault="00041694" w:rsidP="00041694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25ED" w:rsidRPr="008F40D4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C765BE" w:rsidRPr="008F40D4" w:rsidRDefault="00041694" w:rsidP="00041694">
      <w:pPr>
        <w:spacing w:line="360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825ED" w:rsidRPr="008F40D4">
        <w:rPr>
          <w:rFonts w:ascii="Times New Roman" w:hAnsi="Times New Roman" w:cs="Times New Roman"/>
          <w:b/>
          <w:sz w:val="28"/>
          <w:szCs w:val="28"/>
        </w:rPr>
        <w:t>за 2013/14 учебный год</w:t>
      </w:r>
    </w:p>
    <w:p w:rsidR="00C765BE" w:rsidRPr="006B0DDF" w:rsidRDefault="00C765BE" w:rsidP="00C765BE">
      <w:pPr>
        <w:spacing w:line="360" w:lineRule="auto"/>
        <w:ind w:firstLine="113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765BE" w:rsidRPr="006B0DDF" w:rsidRDefault="00C765BE" w:rsidP="00C765BE">
      <w:pPr>
        <w:spacing w:line="360" w:lineRule="auto"/>
        <w:ind w:firstLine="113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765BE" w:rsidRPr="006B0DDF" w:rsidRDefault="00C765BE" w:rsidP="00C765BE">
      <w:pPr>
        <w:spacing w:line="360" w:lineRule="auto"/>
        <w:ind w:firstLine="113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765BE" w:rsidRPr="006B0DDF" w:rsidRDefault="00C765BE" w:rsidP="00C765BE">
      <w:pPr>
        <w:spacing w:line="360" w:lineRule="auto"/>
        <w:ind w:firstLine="113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765BE" w:rsidRPr="006B0DDF" w:rsidRDefault="00C765BE" w:rsidP="00C765BE">
      <w:pPr>
        <w:spacing w:line="360" w:lineRule="auto"/>
        <w:ind w:firstLine="113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765BE" w:rsidRPr="006B0DDF" w:rsidRDefault="00C765BE" w:rsidP="00C765BE">
      <w:pPr>
        <w:spacing w:line="360" w:lineRule="auto"/>
        <w:ind w:firstLine="113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765BE" w:rsidRPr="006B0DDF" w:rsidRDefault="00C765BE" w:rsidP="00C765BE">
      <w:pPr>
        <w:spacing w:line="360" w:lineRule="auto"/>
        <w:ind w:firstLine="113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041694" w:rsidRDefault="00041694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41694" w:rsidRDefault="00041694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41694" w:rsidRDefault="00041694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41694" w:rsidRDefault="00041694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073E" w:rsidRDefault="007E073E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073E" w:rsidRDefault="007E073E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073E" w:rsidRDefault="007E073E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073E" w:rsidRDefault="007E073E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073E" w:rsidRDefault="007E073E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76474" w:rsidRPr="00460250" w:rsidRDefault="00991795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C76474" w:rsidRPr="00460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Общая характеристика образовательного учреждения</w:t>
      </w:r>
    </w:p>
    <w:p w:rsidR="00C76474" w:rsidRPr="00460250" w:rsidRDefault="00B216D9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Название детского сада: 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казенное дошкольное образовательное учреждение детский сад № 15 </w:t>
      </w:r>
      <w:proofErr w:type="spellStart"/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Еманжелинского</w:t>
      </w:r>
      <w:proofErr w:type="spellEnd"/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Челябинской области </w:t>
      </w:r>
    </w:p>
    <w:p w:rsidR="00C76474" w:rsidRPr="00460250" w:rsidRDefault="00C76474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Адрес учреждения:</w:t>
      </w:r>
      <w:r w:rsidR="00B216D9" w:rsidRPr="00460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B216D9" w:rsidRPr="0046025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456580</w:t>
      </w:r>
      <w:r w:rsidR="00460250" w:rsidRPr="0046025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="00460250" w:rsidRPr="0046025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Челябинская</w:t>
      </w:r>
      <w:proofErr w:type="gramEnd"/>
      <w:r w:rsidR="00460250" w:rsidRPr="0046025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обл., </w:t>
      </w:r>
      <w:proofErr w:type="spellStart"/>
      <w:r w:rsidR="00460250" w:rsidRPr="0046025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Еманжелинский</w:t>
      </w:r>
      <w:proofErr w:type="spellEnd"/>
      <w:r w:rsidR="00460250" w:rsidRPr="0046025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муниципальный район, </w:t>
      </w:r>
      <w:proofErr w:type="spellStart"/>
      <w:r w:rsidR="00460250" w:rsidRPr="0046025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Еменжелинское</w:t>
      </w:r>
      <w:proofErr w:type="spellEnd"/>
      <w:r w:rsidR="00460250" w:rsidRPr="0046025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городское поселение, ул. Гайдара, д. 5</w:t>
      </w:r>
    </w:p>
    <w:p w:rsidR="00C76474" w:rsidRPr="00460250" w:rsidRDefault="00C76474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Проектная наполняемость:</w:t>
      </w:r>
      <w:r w:rsidRPr="0046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216D9"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детей (6 возрастных групп) </w:t>
      </w:r>
    </w:p>
    <w:p w:rsidR="00C76474" w:rsidRPr="00460250" w:rsidRDefault="00C76474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Режим функционирования:</w:t>
      </w:r>
    </w:p>
    <w:p w:rsidR="00C76474" w:rsidRPr="00460250" w:rsidRDefault="00C76474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 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5 дней в неделю</w:t>
      </w:r>
      <w:r w:rsidRPr="0046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с 10,5 часовым пребыванием детей  (с 07.</w:t>
      </w:r>
      <w:r w:rsidR="00B216D9"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0 ч.  до 1</w:t>
      </w:r>
      <w:r w:rsidR="00B216D9"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216D9"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0 ч.)</w:t>
      </w:r>
      <w:r w:rsidR="00B216D9"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четыре группы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6474" w:rsidRPr="00460250" w:rsidRDefault="00C76474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-  5 дней в неделю</w:t>
      </w:r>
      <w:r w:rsidRPr="0046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с 1</w:t>
      </w:r>
      <w:r w:rsidR="00B216D9"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часовым пребыванием детей  (с 07.</w:t>
      </w:r>
      <w:r w:rsidR="00B216D9"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0 ч.  до 1</w:t>
      </w:r>
      <w:r w:rsidR="00B216D9"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.00 ч.)</w:t>
      </w:r>
      <w:r w:rsidR="00B216D9"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одна, санаторная группа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6474" w:rsidRPr="00460250" w:rsidRDefault="00C76474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- 5 дней в неделю</w:t>
      </w:r>
      <w:r w:rsidRPr="0046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с 1</w:t>
      </w:r>
      <w:r w:rsidR="00B216D9"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часовым пребыванием детей  (с 0</w:t>
      </w:r>
      <w:r w:rsidR="00B216D9"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ч.  до </w:t>
      </w:r>
      <w:r w:rsidR="00B216D9"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1.00 ч.) </w:t>
      </w:r>
      <w:r w:rsidR="00B216D9"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 группа.</w:t>
      </w:r>
    </w:p>
    <w:p w:rsidR="00C76474" w:rsidRPr="00460250" w:rsidRDefault="00C76474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Организационно-педагогическая структура</w:t>
      </w:r>
    </w:p>
    <w:p w:rsidR="00C76474" w:rsidRPr="00991795" w:rsidRDefault="00C76474" w:rsidP="00963161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79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 дошкольного возраста;</w:t>
      </w:r>
    </w:p>
    <w:p w:rsidR="00C76474" w:rsidRPr="00991795" w:rsidRDefault="00991795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 </w:t>
      </w:r>
      <w:r w:rsidR="00460250" w:rsidRPr="0099179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санаторная (разновозрастная)</w:t>
      </w:r>
    </w:p>
    <w:p w:rsidR="00991795" w:rsidRDefault="00991795" w:rsidP="00963161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795" w:rsidRDefault="00991795" w:rsidP="00963161">
      <w:pPr>
        <w:pStyle w:val="a8"/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Система управления Учреждения</w:t>
      </w:r>
    </w:p>
    <w:p w:rsidR="00991795" w:rsidRPr="006F7CD5" w:rsidRDefault="00991795" w:rsidP="00963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ДОУ осуществляется в соответствии с</w:t>
      </w:r>
      <w:r w:rsidRPr="006F7CD5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CD5">
        <w:rPr>
          <w:rFonts w:ascii="Times New Roman" w:eastAsia="Times New Roman" w:hAnsi="Times New Roman" w:cs="Times New Roman"/>
          <w:sz w:val="24"/>
          <w:szCs w:val="24"/>
        </w:rPr>
        <w:t>(29.12.2012 г.)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принципов единоначалия и самоуправления. Руководство деятельностью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 № 15 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заведующим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Михайловой Екатериной Владимировной. 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осуществляет непосредственное руководство детским садом  и несет ответственность за деятельность учреждения.</w:t>
      </w:r>
    </w:p>
    <w:p w:rsidR="00991795" w:rsidRPr="006F7CD5" w:rsidRDefault="00991795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Формами самоуправления детским садом  являются:</w:t>
      </w:r>
    </w:p>
    <w:p w:rsidR="00991795" w:rsidRPr="006F7CD5" w:rsidRDefault="00991795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Общее собрание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коллектива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1795" w:rsidRPr="006F7CD5" w:rsidRDefault="00991795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едагогический совет;</w:t>
      </w:r>
    </w:p>
    <w:p w:rsidR="00991795" w:rsidRPr="006F7CD5" w:rsidRDefault="00991795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одительский комитет.</w:t>
      </w:r>
    </w:p>
    <w:p w:rsidR="00991795" w:rsidRPr="006F7CD5" w:rsidRDefault="00991795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7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Общее собрание 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полномочия т</w:t>
      </w:r>
      <w:r w:rsidR="00A80E3D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рудового коллектива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>,  обсуждает проект коллективного договора,  рассматривает и обсуждает проект годового плана работы ДОУ, обсуждает вопросы состояния трудовой дисциплины в ДОУ и мероприятия по ее укреплению,  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дополнения, и изменения, вносимые в Устав ДОУ.</w:t>
      </w:r>
      <w:proofErr w:type="gramEnd"/>
    </w:p>
    <w:p w:rsidR="00991795" w:rsidRPr="006F7CD5" w:rsidRDefault="00991795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7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Педагогический совет 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управление педагогической деятельностью ДОУ определяет направления образовательной деятельности ДОУ,  отбирает и утверждает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использования в ДОУ, рассматривает проект годового плана работы ДОУ, заслушивает отчеты заведующего о создании условий для реализации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</w:t>
      </w:r>
      <w:proofErr w:type="gramEnd"/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>, внедрение педагогического опыта среди педагогических работников ДОУ.</w:t>
      </w:r>
    </w:p>
    <w:p w:rsidR="00991795" w:rsidRPr="006F7CD5" w:rsidRDefault="00991795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Родительский комитет ДОУ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выполняет следующие функции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содействует организации совместных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родителями 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в ДОУ,  оказывает посильную помощь ДОУ в укреплении материально-технической базы, благоустройстве его помещений, детских площадок и территории</w:t>
      </w:r>
    </w:p>
    <w:p w:rsidR="00991795" w:rsidRDefault="00A80E3D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</w:t>
      </w:r>
      <w:r w:rsidR="00991795"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</w:t>
      </w:r>
    </w:p>
    <w:p w:rsidR="00991795" w:rsidRPr="006F7CD5" w:rsidRDefault="00991795" w:rsidP="00963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детском саду функционирует  Первичная профсоюзная 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1795" w:rsidRPr="006F7CD5" w:rsidRDefault="00991795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Вывод: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 № 15</w:t>
      </w:r>
      <w:r w:rsidRPr="006F7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создана структура управления в соответствии с целями и содержанием работы учреждения.</w:t>
      </w:r>
    </w:p>
    <w:p w:rsidR="00991795" w:rsidRPr="006F7CD5" w:rsidRDefault="00991795" w:rsidP="00963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1795" w:rsidRPr="0067272D" w:rsidRDefault="00991795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727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Нормативно-правовое обеспечение управления ДОУ</w:t>
      </w:r>
    </w:p>
    <w:p w:rsidR="00991795" w:rsidRPr="00624937" w:rsidRDefault="00991795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дошкольным казенным дошкольным образовательным учреждением  детский сад № 15 </w:t>
      </w:r>
      <w:proofErr w:type="spellStart"/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>Еманжелинского</w:t>
      </w:r>
      <w:proofErr w:type="spellEnd"/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Челябинской области осуществляется в соответствии с </w:t>
      </w:r>
      <w:r w:rsidRPr="00624937">
        <w:rPr>
          <w:rFonts w:ascii="Times New Roman" w:eastAsia="Times New Roman" w:hAnsi="Times New Roman" w:cs="Times New Roman"/>
          <w:sz w:val="24"/>
          <w:szCs w:val="24"/>
        </w:rPr>
        <w:t>Федеральным законом «Об образовании в Российской Федерации» (29.12.2012 г.)</w:t>
      </w: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 же следующими локальными документами:</w:t>
      </w:r>
    </w:p>
    <w:p w:rsidR="00991795" w:rsidRPr="00624937" w:rsidRDefault="00991795" w:rsidP="009631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овором между МК</w:t>
      </w: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 15</w:t>
      </w: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(законными представителями)</w:t>
      </w:r>
    </w:p>
    <w:p w:rsidR="00991795" w:rsidRPr="00624937" w:rsidRDefault="00991795" w:rsidP="009631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Трудовыми договорами 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 администрацией и работниками</w:t>
      </w:r>
    </w:p>
    <w:p w:rsidR="00991795" w:rsidRPr="00624937" w:rsidRDefault="00991795" w:rsidP="009631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Коллективным договором между админис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трацией и профсоюзным комитетом</w:t>
      </w:r>
    </w:p>
    <w:p w:rsidR="00991795" w:rsidRPr="00624937" w:rsidRDefault="00991795" w:rsidP="00963161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Локальные акты</w:t>
      </w:r>
    </w:p>
    <w:p w:rsidR="00991795" w:rsidRPr="00624937" w:rsidRDefault="00991795" w:rsidP="009631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>Штатное расписание</w:t>
      </w:r>
    </w:p>
    <w:p w:rsidR="00991795" w:rsidRPr="00624937" w:rsidRDefault="00991795" w:rsidP="009631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по делопроизводству Учреждения.</w:t>
      </w:r>
    </w:p>
    <w:p w:rsidR="00991795" w:rsidRPr="00624937" w:rsidRDefault="00991795" w:rsidP="009631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Приказы заведующего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 детский сад № 15</w:t>
      </w:r>
    </w:p>
    <w:p w:rsidR="00991795" w:rsidRPr="00624937" w:rsidRDefault="00991795" w:rsidP="009631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инструкции, определя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обязанности работников ДОУ</w:t>
      </w:r>
    </w:p>
    <w:p w:rsidR="00991795" w:rsidRPr="00624937" w:rsidRDefault="00991795" w:rsidP="009631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внутр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еннего трудового распорядка ДОУ</w:t>
      </w:r>
    </w:p>
    <w:p w:rsidR="00991795" w:rsidRPr="00624937" w:rsidRDefault="00991795" w:rsidP="009631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 по организации охра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жизни и здоровья детей в ДОУ</w:t>
      </w:r>
    </w:p>
    <w:p w:rsidR="00991795" w:rsidRPr="00624937" w:rsidRDefault="00991795" w:rsidP="009631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 о Родительском Комитете</w:t>
      </w:r>
    </w:p>
    <w:p w:rsidR="00991795" w:rsidRPr="00624937" w:rsidRDefault="00991795" w:rsidP="009631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 о Педагогическом совете</w:t>
      </w:r>
    </w:p>
    <w:p w:rsidR="00991795" w:rsidRPr="00624937" w:rsidRDefault="00991795" w:rsidP="009631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 о родительском собрании</w:t>
      </w:r>
    </w:p>
    <w:p w:rsidR="00991795" w:rsidRDefault="00991795" w:rsidP="009631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об оплате труда работников </w:t>
      </w:r>
    </w:p>
    <w:p w:rsidR="00991795" w:rsidRPr="00624937" w:rsidRDefault="00991795" w:rsidP="009631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</w:t>
      </w: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непосредственной образовательной деятельности</w:t>
      </w: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1795" w:rsidRPr="00624937" w:rsidRDefault="00991795" w:rsidP="0096316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  продолжалась работа по созданию и обогащению нормативно - информационного обеспечения управления.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ДОУ</w:t>
      </w:r>
      <w:r w:rsidRPr="0062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на аналитическом 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1795" w:rsidRPr="00460250" w:rsidRDefault="00991795" w:rsidP="00963161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EAB" w:rsidRDefault="00991795" w:rsidP="00963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460250" w:rsidRPr="0046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6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5EAB" w:rsidRPr="0046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</w:t>
      </w:r>
    </w:p>
    <w:p w:rsidR="00BF50D6" w:rsidRDefault="00460250" w:rsidP="00963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казенное дошкольное образовательное учреждение детский сад </w:t>
      </w:r>
    </w:p>
    <w:p w:rsidR="00460250" w:rsidRPr="00460250" w:rsidRDefault="00460250" w:rsidP="0096316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15 </w:t>
      </w:r>
      <w:proofErr w:type="spellStart"/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>Еманжелинского</w:t>
      </w:r>
      <w:proofErr w:type="spellEnd"/>
      <w:r w:rsidRP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Челябинской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реализует «Программу воспитания </w:t>
      </w:r>
      <w:r w:rsidR="00A825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саду» (М.А. Васильева).</w:t>
      </w:r>
    </w:p>
    <w:p w:rsidR="00845EAB" w:rsidRPr="00151CD7" w:rsidRDefault="00845EAB" w:rsidP="009631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образовательный проце</w:t>
      </w:r>
      <w:proofErr w:type="gramStart"/>
      <w:r w:rsidRPr="00151CD7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460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</w:t>
      </w:r>
      <w:proofErr w:type="gramEnd"/>
      <w:r w:rsidRPr="00151CD7">
        <w:rPr>
          <w:rFonts w:ascii="Times New Roman" w:eastAsia="Times New Roman" w:hAnsi="Times New Roman" w:cs="Times New Roman"/>
          <w:color w:val="000000"/>
          <w:sz w:val="24"/>
          <w:szCs w:val="24"/>
        </w:rPr>
        <w:t>ючены следующие блоки:</w:t>
      </w:r>
    </w:p>
    <w:p w:rsidR="00845EAB" w:rsidRPr="00151CD7" w:rsidRDefault="00845EAB" w:rsidP="0096316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непосредственно </w:t>
      </w:r>
      <w:r w:rsidR="007B5A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организованная </w:t>
      </w:r>
      <w:r w:rsidRPr="00151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образовательная деятельность</w:t>
      </w:r>
      <w:r w:rsidR="007B5A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151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45EAB" w:rsidRPr="00151CD7" w:rsidRDefault="00845EAB" w:rsidP="0096316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образовательная деятельность в режимных моментах;</w:t>
      </w:r>
    </w:p>
    <w:p w:rsidR="00845EAB" w:rsidRPr="00151CD7" w:rsidRDefault="00845EAB" w:rsidP="0096316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сам</w:t>
      </w:r>
      <w:r w:rsidR="00A825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остоятельная деятельность детей.</w:t>
      </w:r>
    </w:p>
    <w:p w:rsidR="00845EAB" w:rsidRPr="00151CD7" w:rsidRDefault="00845EAB" w:rsidP="00963161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взрослого и детей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моментов.</w:t>
      </w:r>
    </w:p>
    <w:p w:rsidR="00845EAB" w:rsidRPr="00151CD7" w:rsidRDefault="00845EAB" w:rsidP="009631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845EAB" w:rsidRPr="00151CD7" w:rsidRDefault="00845EAB" w:rsidP="009631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>Ежедневный объём непосредственно образовательной деятельности определяется регламентом этой деятельности (</w:t>
      </w:r>
      <w:r w:rsidRPr="00151CD7">
        <w:rPr>
          <w:rFonts w:ascii="Times New Roman" w:hAnsi="Times New Roman" w:cs="Times New Roman"/>
          <w:sz w:val="24"/>
          <w:szCs w:val="24"/>
        </w:rPr>
        <w:t>порядком непосредственно организованной образовательной деятельности</w:t>
      </w:r>
      <w:r w:rsidRPr="00151CD7">
        <w:rPr>
          <w:rFonts w:ascii="Times New Roman" w:eastAsia="Times New Roman" w:hAnsi="Times New Roman" w:cs="Times New Roman"/>
          <w:sz w:val="24"/>
          <w:szCs w:val="24"/>
        </w:rPr>
        <w:t>), котор</w:t>
      </w:r>
      <w:r w:rsidRPr="00151CD7">
        <w:rPr>
          <w:rFonts w:ascii="Times New Roman" w:hAnsi="Times New Roman" w:cs="Times New Roman"/>
          <w:sz w:val="24"/>
          <w:szCs w:val="24"/>
        </w:rPr>
        <w:t>ый</w:t>
      </w: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 ежегодно утверждается заведующим. </w:t>
      </w:r>
    </w:p>
    <w:p w:rsidR="00845EAB" w:rsidRPr="00151CD7" w:rsidRDefault="00845EAB" w:rsidP="0096316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Общий объем самостоятельной деятельности детей соответствует требованиям действующих </w:t>
      </w:r>
      <w:proofErr w:type="spellStart"/>
      <w:r w:rsidRPr="00151CD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51C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EAB" w:rsidRPr="00151CD7" w:rsidRDefault="00845EAB" w:rsidP="0096316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0250">
        <w:rPr>
          <w:rFonts w:ascii="Times New Roman" w:eastAsia="Times New Roman" w:hAnsi="Times New Roman" w:cs="Times New Roman"/>
          <w:sz w:val="24"/>
          <w:szCs w:val="24"/>
        </w:rPr>
        <w:t xml:space="preserve"> сентябре и</w:t>
      </w: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 мае  проводится педагогическая диагностика как адекватная форма оценивания результатов освоения Программы детьми дошкольного возраста.</w:t>
      </w:r>
    </w:p>
    <w:p w:rsidR="00845EAB" w:rsidRPr="00151CD7" w:rsidRDefault="001C377C" w:rsidP="009631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В 2013/2014 </w:t>
      </w:r>
      <w:proofErr w:type="spellStart"/>
      <w:r w:rsidRPr="00151CD7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. приоритетным направлением </w:t>
      </w:r>
      <w:r w:rsidR="007B5A6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7A2D23" w:rsidRPr="00151CD7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proofErr w:type="spellStart"/>
      <w:r w:rsidRPr="00151CD7">
        <w:rPr>
          <w:rFonts w:ascii="Times New Roman" w:eastAsia="Times New Roman" w:hAnsi="Times New Roman" w:cs="Times New Roman"/>
          <w:sz w:val="24"/>
          <w:szCs w:val="24"/>
        </w:rPr>
        <w:t>художествненно-эстетическое</w:t>
      </w:r>
      <w:proofErr w:type="spellEnd"/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  развитие</w:t>
      </w:r>
      <w:r w:rsidR="00734995" w:rsidRPr="00151CD7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151C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D23" w:rsidRPr="00151CD7" w:rsidRDefault="007A2D23" w:rsidP="009631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В первой младшей группе с целью внедрения опыта работы «Использование фольклора в жизни детей раннего возраста» (педагог Денисова К.А.) был реализован долгосрочный проект «В гостях у сказки». Целью проекта было воспитание у детей любви к книге, приобщение их к  общечеловеческим нравственным ценностям. Результатом проекта стало проведение театральной </w:t>
      </w:r>
      <w:proofErr w:type="gramStart"/>
      <w:r w:rsidRPr="00151CD7">
        <w:rPr>
          <w:rFonts w:ascii="Times New Roman" w:eastAsia="Times New Roman" w:hAnsi="Times New Roman" w:cs="Times New Roman"/>
          <w:sz w:val="24"/>
          <w:szCs w:val="24"/>
        </w:rPr>
        <w:t>недели</w:t>
      </w:r>
      <w:proofErr w:type="gramEnd"/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 в течение которой дети продемонстрировали свои знания сказок через игры-драматизации.</w:t>
      </w:r>
    </w:p>
    <w:p w:rsidR="00A16DFA" w:rsidRPr="00151CD7" w:rsidRDefault="00A16DFA" w:rsidP="009631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Педагог второй младшей группы, </w:t>
      </w:r>
      <w:proofErr w:type="spellStart"/>
      <w:r w:rsidRPr="00151CD7">
        <w:rPr>
          <w:rFonts w:ascii="Times New Roman" w:eastAsia="Times New Roman" w:hAnsi="Times New Roman" w:cs="Times New Roman"/>
          <w:sz w:val="24"/>
          <w:szCs w:val="24"/>
        </w:rPr>
        <w:t>Шитовкина</w:t>
      </w:r>
      <w:proofErr w:type="spellEnd"/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 А.В., обобщила опыт работы по теме «Развитие творческих способностей детей через нетрадиционные техники рисования». Ею был организован кружок по изобразительной деятельности «Радуга красок». Лучшие детские работы, выполненные в нетрадиционной технике рисования, были представлены в конце учебного года в форме выставки «Волшебная кисточка».</w:t>
      </w:r>
    </w:p>
    <w:p w:rsidR="00305816" w:rsidRPr="00151CD7" w:rsidRDefault="00A16DFA" w:rsidP="009631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В средней группе (педагог </w:t>
      </w:r>
      <w:proofErr w:type="spellStart"/>
      <w:r w:rsidRPr="00151CD7">
        <w:rPr>
          <w:rFonts w:ascii="Times New Roman" w:eastAsia="Times New Roman" w:hAnsi="Times New Roman" w:cs="Times New Roman"/>
          <w:sz w:val="24"/>
          <w:szCs w:val="24"/>
        </w:rPr>
        <w:t>Рябченко</w:t>
      </w:r>
      <w:proofErr w:type="spellEnd"/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 А.А.) был реализован проект</w:t>
      </w:r>
      <w:r w:rsidR="00036EF7" w:rsidRPr="00151CD7">
        <w:rPr>
          <w:rFonts w:ascii="Times New Roman" w:eastAsia="Times New Roman" w:hAnsi="Times New Roman" w:cs="Times New Roman"/>
          <w:sz w:val="24"/>
          <w:szCs w:val="24"/>
        </w:rPr>
        <w:t xml:space="preserve"> «В мире музыкальных инструментов»</w:t>
      </w:r>
      <w:r w:rsidR="00305816" w:rsidRPr="00151CD7">
        <w:rPr>
          <w:rFonts w:ascii="Times New Roman" w:eastAsia="Times New Roman" w:hAnsi="Times New Roman" w:cs="Times New Roman"/>
          <w:sz w:val="24"/>
          <w:szCs w:val="24"/>
        </w:rPr>
        <w:t xml:space="preserve"> в ходе </w:t>
      </w:r>
      <w:r w:rsidR="00991795">
        <w:rPr>
          <w:rFonts w:ascii="Times New Roman" w:eastAsia="Times New Roman" w:hAnsi="Times New Roman" w:cs="Times New Roman"/>
          <w:sz w:val="24"/>
          <w:szCs w:val="24"/>
        </w:rPr>
        <w:t xml:space="preserve">проектной деятельности </w:t>
      </w:r>
      <w:r w:rsidR="00305816" w:rsidRPr="00151CD7">
        <w:rPr>
          <w:rFonts w:ascii="Times New Roman" w:eastAsia="Times New Roman" w:hAnsi="Times New Roman" w:cs="Times New Roman"/>
          <w:sz w:val="24"/>
          <w:szCs w:val="24"/>
        </w:rPr>
        <w:t>расширились и углубились знания детей о музыкальных инструментах, с помощью родителей в группе создан музей музыкальных инструментов, сделанных их руками.</w:t>
      </w:r>
    </w:p>
    <w:p w:rsidR="00451F27" w:rsidRPr="00151CD7" w:rsidRDefault="00305816" w:rsidP="009631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В старшей группе в течение 2013/2014 </w:t>
      </w:r>
      <w:proofErr w:type="spellStart"/>
      <w:r w:rsidRPr="00151CD7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151CD7">
        <w:rPr>
          <w:rFonts w:ascii="Times New Roman" w:eastAsia="Times New Roman" w:hAnsi="Times New Roman" w:cs="Times New Roman"/>
          <w:sz w:val="24"/>
          <w:szCs w:val="24"/>
        </w:rPr>
        <w:t>. в рамках реализации региональной программы «Росток» (Шестакова) функционировал кружок «Росточки». В процессе кружковой работы дети ознакомились с характерными особенностями Уральских промыслов, овладели элементарными навыками их изображения</w:t>
      </w:r>
      <w:r w:rsidR="00451F27" w:rsidRPr="00151CD7">
        <w:rPr>
          <w:rFonts w:ascii="Times New Roman" w:eastAsia="Times New Roman" w:hAnsi="Times New Roman" w:cs="Times New Roman"/>
          <w:sz w:val="24"/>
          <w:szCs w:val="24"/>
        </w:rPr>
        <w:t xml:space="preserve"> с помощью различных техник и материалов.</w:t>
      </w:r>
    </w:p>
    <w:p w:rsidR="00A16DFA" w:rsidRPr="00151CD7" w:rsidRDefault="00451F27" w:rsidP="009631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В подготовительной группе </w:t>
      </w:r>
      <w:r w:rsidR="00305816" w:rsidRPr="00151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995" w:rsidRPr="00151CD7">
        <w:rPr>
          <w:rFonts w:ascii="Times New Roman" w:eastAsia="Times New Roman" w:hAnsi="Times New Roman" w:cs="Times New Roman"/>
          <w:sz w:val="24"/>
          <w:szCs w:val="24"/>
        </w:rPr>
        <w:t>функционировал кружок «Волшебная иголочка» (воспитатель Михеева О.В.). Воспитанницы группы освоили элементарные навыки рукоделия: овладели швами «вперед иголку», «стебельчатым швом», науч</w:t>
      </w:r>
      <w:r w:rsidR="001E3203">
        <w:rPr>
          <w:rFonts w:ascii="Times New Roman" w:eastAsia="Times New Roman" w:hAnsi="Times New Roman" w:cs="Times New Roman"/>
          <w:sz w:val="24"/>
          <w:szCs w:val="24"/>
        </w:rPr>
        <w:t>ились вышивать крестиком и т.д.</w:t>
      </w:r>
    </w:p>
    <w:p w:rsidR="001C377C" w:rsidRPr="00151CD7" w:rsidRDefault="001C377C" w:rsidP="009631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В творческой студии «Теремок», функционирующей на основе программы дополнительного образования «Радость творчества» (О.А. </w:t>
      </w:r>
      <w:proofErr w:type="spellStart"/>
      <w:r w:rsidRPr="00151CD7">
        <w:rPr>
          <w:rFonts w:ascii="Times New Roman" w:eastAsia="Times New Roman" w:hAnsi="Times New Roman" w:cs="Times New Roman"/>
          <w:sz w:val="24"/>
          <w:szCs w:val="24"/>
        </w:rPr>
        <w:t>Соломенникова</w:t>
      </w:r>
      <w:proofErr w:type="spellEnd"/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), дети санаторной группы </w:t>
      </w:r>
      <w:r w:rsidR="00734995" w:rsidRPr="00151CD7">
        <w:rPr>
          <w:rFonts w:ascii="Times New Roman" w:eastAsia="Times New Roman" w:hAnsi="Times New Roman" w:cs="Times New Roman"/>
          <w:sz w:val="24"/>
          <w:szCs w:val="24"/>
        </w:rPr>
        <w:t xml:space="preserve">под руководством Крючковой Т.П., воспитателя, </w:t>
      </w:r>
      <w:r w:rsidRPr="00151CD7">
        <w:rPr>
          <w:rFonts w:ascii="Times New Roman" w:eastAsia="Times New Roman" w:hAnsi="Times New Roman" w:cs="Times New Roman"/>
          <w:sz w:val="24"/>
          <w:szCs w:val="24"/>
        </w:rPr>
        <w:t>знакомились с народным и декоративно-прикладным искусством. Результатом работы студии стало реализация проекта «Народная игрушка матрешка»</w:t>
      </w:r>
      <w:r w:rsidR="00D813ED" w:rsidRPr="00151C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0D4" w:rsidRDefault="008F40D4" w:rsidP="00963161">
      <w:pPr>
        <w:pStyle w:val="a8"/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0D4" w:rsidRDefault="008F40D4" w:rsidP="00963161">
      <w:pPr>
        <w:pStyle w:val="a8"/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A6A" w:rsidRPr="007B5A6A" w:rsidRDefault="00991795" w:rsidP="00351992">
      <w:pPr>
        <w:pStyle w:val="a8"/>
        <w:tabs>
          <w:tab w:val="left" w:pos="3402"/>
        </w:tabs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7B5A6A" w:rsidRPr="007B5A6A">
        <w:rPr>
          <w:rFonts w:ascii="Times New Roman" w:eastAsia="Times New Roman" w:hAnsi="Times New Roman" w:cs="Times New Roman"/>
          <w:b/>
          <w:sz w:val="24"/>
          <w:szCs w:val="24"/>
        </w:rPr>
        <w:t>Качество образования</w:t>
      </w:r>
    </w:p>
    <w:p w:rsidR="00F40151" w:rsidRPr="00F40151" w:rsidRDefault="00F40151" w:rsidP="00351992">
      <w:pPr>
        <w:pStyle w:val="a8"/>
        <w:tabs>
          <w:tab w:val="left" w:pos="3402"/>
        </w:tabs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51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ДОУ был разработан в соответствии с  Федеральными государственными требованиями к структуре основной общеобразовательной программы дошкольного образования (ФГТ, Приказ № 655 от 23 ноября 2009 года). В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</w:t>
      </w:r>
    </w:p>
    <w:p w:rsidR="00F40151" w:rsidRPr="00F40151" w:rsidRDefault="00F40151" w:rsidP="00351992">
      <w:pPr>
        <w:pStyle w:val="a8"/>
        <w:tabs>
          <w:tab w:val="left" w:pos="3402"/>
        </w:tabs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51">
        <w:rPr>
          <w:rFonts w:ascii="Times New Roman" w:eastAsia="Times New Roman" w:hAnsi="Times New Roman" w:cs="Times New Roman"/>
          <w:sz w:val="24"/>
          <w:szCs w:val="24"/>
        </w:rPr>
        <w:t>Каждому направлению соответствуют определенные образовательные области:</w:t>
      </w:r>
    </w:p>
    <w:p w:rsidR="00F40151" w:rsidRPr="00F40151" w:rsidRDefault="00F40151" w:rsidP="00351992">
      <w:pPr>
        <w:pStyle w:val="a8"/>
        <w:numPr>
          <w:ilvl w:val="0"/>
          <w:numId w:val="16"/>
        </w:numPr>
        <w:tabs>
          <w:tab w:val="left" w:pos="3402"/>
        </w:tabs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51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познавательно-речевое направление: «Познание»; «Коммуникация»; «Чтение художественной литературы»;</w:t>
      </w:r>
    </w:p>
    <w:p w:rsidR="00F40151" w:rsidRPr="00F40151" w:rsidRDefault="00F40151" w:rsidP="00351992">
      <w:pPr>
        <w:pStyle w:val="a8"/>
        <w:numPr>
          <w:ilvl w:val="0"/>
          <w:numId w:val="16"/>
        </w:numPr>
        <w:tabs>
          <w:tab w:val="left" w:pos="3402"/>
        </w:tabs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51">
        <w:rPr>
          <w:rFonts w:ascii="Times New Roman" w:eastAsia="Times New Roman" w:hAnsi="Times New Roman" w:cs="Times New Roman"/>
          <w:sz w:val="24"/>
          <w:szCs w:val="24"/>
        </w:rPr>
        <w:t>социально-личностное направление: «Безопасность»; «Социализация»; «Труд»;</w:t>
      </w:r>
    </w:p>
    <w:p w:rsidR="00F40151" w:rsidRPr="00F40151" w:rsidRDefault="00F40151" w:rsidP="00351992">
      <w:pPr>
        <w:pStyle w:val="a8"/>
        <w:numPr>
          <w:ilvl w:val="0"/>
          <w:numId w:val="16"/>
        </w:numPr>
        <w:tabs>
          <w:tab w:val="left" w:pos="3402"/>
        </w:tabs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51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художественно-эстетическое направление: «Художественное творчество»; «Музыка»;</w:t>
      </w:r>
    </w:p>
    <w:p w:rsidR="00F40151" w:rsidRDefault="00F40151" w:rsidP="00351992">
      <w:pPr>
        <w:pStyle w:val="a8"/>
        <w:numPr>
          <w:ilvl w:val="0"/>
          <w:numId w:val="16"/>
        </w:numPr>
        <w:tabs>
          <w:tab w:val="left" w:pos="3402"/>
        </w:tabs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51">
        <w:rPr>
          <w:rFonts w:ascii="Times New Roman" w:eastAsia="Times New Roman" w:hAnsi="Times New Roman" w:cs="Times New Roman"/>
          <w:sz w:val="24"/>
          <w:szCs w:val="24"/>
        </w:rPr>
        <w:t xml:space="preserve"> физическое направление: «Физическая культура», «Здоровье». </w:t>
      </w:r>
    </w:p>
    <w:p w:rsidR="00963161" w:rsidRPr="00F40151" w:rsidRDefault="00963161" w:rsidP="00351992">
      <w:pPr>
        <w:pStyle w:val="a8"/>
        <w:tabs>
          <w:tab w:val="left" w:pos="3402"/>
        </w:tabs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260"/>
        <w:gridCol w:w="1080"/>
        <w:gridCol w:w="1260"/>
        <w:gridCol w:w="1260"/>
        <w:gridCol w:w="1080"/>
        <w:gridCol w:w="1003"/>
      </w:tblGrid>
      <w:tr w:rsidR="00F40151" w:rsidRPr="00F40151" w:rsidTr="00A70889">
        <w:tc>
          <w:tcPr>
            <w:tcW w:w="2628" w:type="dxa"/>
            <w:vMerge w:val="restart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00" w:type="dxa"/>
            <w:gridSpan w:val="3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 xml:space="preserve">2012/2013 </w:t>
            </w:r>
            <w:proofErr w:type="spellStart"/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gridSpan w:val="3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 xml:space="preserve">2013/2014 </w:t>
            </w:r>
            <w:proofErr w:type="spellStart"/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151" w:rsidRPr="00F40151" w:rsidTr="00A70889">
        <w:tc>
          <w:tcPr>
            <w:tcW w:w="2628" w:type="dxa"/>
            <w:vMerge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6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6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3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F40151" w:rsidRPr="00F40151" w:rsidTr="00A70889">
        <w:tc>
          <w:tcPr>
            <w:tcW w:w="2628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8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26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26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08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003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</w:tr>
      <w:tr w:rsidR="00F40151" w:rsidRPr="00F40151" w:rsidTr="00A70889">
        <w:tc>
          <w:tcPr>
            <w:tcW w:w="2628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26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108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26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26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108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1003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F40151" w:rsidRPr="00F40151" w:rsidTr="00A70889">
        <w:tc>
          <w:tcPr>
            <w:tcW w:w="2628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26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108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  <w:tc>
          <w:tcPr>
            <w:tcW w:w="126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126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54 %</w:t>
            </w:r>
          </w:p>
        </w:tc>
        <w:tc>
          <w:tcPr>
            <w:tcW w:w="108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  <w:tc>
          <w:tcPr>
            <w:tcW w:w="1003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F40151" w:rsidRPr="00F40151" w:rsidTr="00A70889">
        <w:trPr>
          <w:trHeight w:val="495"/>
        </w:trPr>
        <w:tc>
          <w:tcPr>
            <w:tcW w:w="2628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6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  <w:tc>
          <w:tcPr>
            <w:tcW w:w="108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45 %</w:t>
            </w:r>
          </w:p>
        </w:tc>
        <w:tc>
          <w:tcPr>
            <w:tcW w:w="126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26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52 %</w:t>
            </w:r>
          </w:p>
        </w:tc>
        <w:tc>
          <w:tcPr>
            <w:tcW w:w="1080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  <w:tc>
          <w:tcPr>
            <w:tcW w:w="1003" w:type="dxa"/>
          </w:tcPr>
          <w:p w:rsidR="00F40151" w:rsidRPr="00F40151" w:rsidRDefault="00F40151" w:rsidP="00351992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5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B64EBA" w:rsidRPr="00B64EBA" w:rsidRDefault="00F40151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EBA">
        <w:rPr>
          <w:rFonts w:ascii="Times New Roman" w:hAnsi="Times New Roman" w:cs="Times New Roman"/>
          <w:sz w:val="24"/>
          <w:szCs w:val="24"/>
        </w:rPr>
        <w:t xml:space="preserve">     </w:t>
      </w:r>
      <w:r w:rsidR="00B64EBA" w:rsidRPr="00B64EBA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Отслеживание уровней развития детей осуществляется на основе педагогической диагностики.</w:t>
      </w:r>
    </w:p>
    <w:p w:rsidR="00B64EBA" w:rsidRPr="00B64EBA" w:rsidRDefault="00B64EBA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EB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проведения диагностики:</w:t>
      </w:r>
    </w:p>
    <w:p w:rsidR="00B64EBA" w:rsidRPr="00B64EBA" w:rsidRDefault="00B64EBA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EB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37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дидактические игры и упражнения</w:t>
      </w:r>
      <w:r w:rsidRPr="00B64E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7A5D" w:rsidRDefault="00B64EBA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EBA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наблюдения</w:t>
      </w:r>
      <w:r w:rsidR="00337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режимных моментов и совместной деятельности педагога с детьми</w:t>
      </w:r>
      <w:r w:rsidRPr="00B64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37A5D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за самостоятельной детской деятельностью,</w:t>
      </w:r>
    </w:p>
    <w:p w:rsidR="00B64EBA" w:rsidRPr="00B64EBA" w:rsidRDefault="00337A5D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открытые просмотры </w:t>
      </w:r>
      <w:r w:rsidR="00B64EBA" w:rsidRPr="00B64EBA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непосредственной образовательной деятельности.</w:t>
      </w:r>
    </w:p>
    <w:p w:rsidR="00F40151" w:rsidRPr="00F40151" w:rsidRDefault="00F40151" w:rsidP="00963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5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1CD7">
        <w:rPr>
          <w:rFonts w:ascii="Times New Roman" w:hAnsi="Times New Roman" w:cs="Times New Roman"/>
          <w:sz w:val="24"/>
          <w:szCs w:val="24"/>
        </w:rPr>
        <w:tab/>
      </w:r>
      <w:r w:rsidRPr="00F40151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F40151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  <w:r w:rsidRPr="00F401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40151">
        <w:rPr>
          <w:rFonts w:ascii="Times New Roman" w:hAnsi="Times New Roman" w:cs="Times New Roman"/>
          <w:sz w:val="24"/>
          <w:szCs w:val="24"/>
        </w:rPr>
        <w:t>на</w:t>
      </w:r>
      <w:r w:rsidR="007B5A6A">
        <w:rPr>
          <w:rFonts w:ascii="Times New Roman" w:hAnsi="Times New Roman" w:cs="Times New Roman"/>
          <w:sz w:val="24"/>
          <w:szCs w:val="24"/>
        </w:rPr>
        <w:t xml:space="preserve"> </w:t>
      </w:r>
      <w:r w:rsidRPr="00F40151">
        <w:rPr>
          <w:rFonts w:ascii="Times New Roman" w:hAnsi="Times New Roman" w:cs="Times New Roman"/>
          <w:sz w:val="24"/>
          <w:szCs w:val="24"/>
        </w:rPr>
        <w:t xml:space="preserve">  конец</w:t>
      </w:r>
      <w:proofErr w:type="gramEnd"/>
      <w:r w:rsidRPr="00F40151">
        <w:rPr>
          <w:rFonts w:ascii="Times New Roman" w:hAnsi="Times New Roman" w:cs="Times New Roman"/>
          <w:sz w:val="24"/>
          <w:szCs w:val="24"/>
        </w:rPr>
        <w:t xml:space="preserve"> 2013/14 </w:t>
      </w:r>
      <w:proofErr w:type="spellStart"/>
      <w:r w:rsidRPr="00F4015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40151">
        <w:rPr>
          <w:rFonts w:ascii="Times New Roman" w:hAnsi="Times New Roman" w:cs="Times New Roman"/>
          <w:sz w:val="24"/>
          <w:szCs w:val="24"/>
        </w:rPr>
        <w:t xml:space="preserve">. в сравнении с 2012/2013 </w:t>
      </w:r>
      <w:proofErr w:type="spellStart"/>
      <w:r w:rsidRPr="00F4015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40151">
        <w:rPr>
          <w:rFonts w:ascii="Times New Roman" w:hAnsi="Times New Roman" w:cs="Times New Roman"/>
          <w:sz w:val="24"/>
          <w:szCs w:val="24"/>
        </w:rPr>
        <w:t>. на 8 % увеличилась доля детей с высоким уровнем за счет этого уменьшилась на 2 % доля детей со средним уровнем и на 6 % сократилась доля детей с низким уровнем развития по данному направлению деятельности.</w:t>
      </w:r>
    </w:p>
    <w:p w:rsidR="00F40151" w:rsidRPr="00F40151" w:rsidRDefault="00F40151" w:rsidP="009631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151">
        <w:rPr>
          <w:rFonts w:ascii="Times New Roman" w:hAnsi="Times New Roman" w:cs="Times New Roman"/>
          <w:sz w:val="24"/>
          <w:szCs w:val="24"/>
        </w:rPr>
        <w:t xml:space="preserve">По     направлению </w:t>
      </w:r>
      <w:r w:rsidRPr="00F40151">
        <w:rPr>
          <w:rFonts w:ascii="Times New Roman" w:hAnsi="Times New Roman" w:cs="Times New Roman"/>
          <w:b/>
          <w:sz w:val="24"/>
          <w:szCs w:val="24"/>
        </w:rPr>
        <w:t>«Познавательно-речевое развитие»»</w:t>
      </w:r>
      <w:r w:rsidRPr="00F40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151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F40151">
        <w:rPr>
          <w:rFonts w:ascii="Times New Roman" w:hAnsi="Times New Roman" w:cs="Times New Roman"/>
          <w:sz w:val="24"/>
          <w:szCs w:val="24"/>
        </w:rPr>
        <w:t xml:space="preserve"> 2013/14 </w:t>
      </w:r>
      <w:proofErr w:type="spellStart"/>
      <w:r w:rsidRPr="00F4015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40151">
        <w:rPr>
          <w:rFonts w:ascii="Times New Roman" w:hAnsi="Times New Roman" w:cs="Times New Roman"/>
          <w:sz w:val="24"/>
          <w:szCs w:val="24"/>
        </w:rPr>
        <w:t xml:space="preserve">. в сравнении с 2012/2013 на 6 % уменьшилась доля детей с высоким уровнем развития, количество детей со средним уровнем возросло на 8 %,  доля детей с низким уровнем развития практически не изменилась. По данному направлению деятельности динамика в развитии детей в сравнении за последние два года практически отсутствует, поэтому на новый учебный год актуальна проблема познавательно-речевого развития детей. </w:t>
      </w:r>
      <w:r w:rsidRPr="00F40151">
        <w:rPr>
          <w:rFonts w:ascii="Times New Roman" w:hAnsi="Times New Roman" w:cs="Times New Roman"/>
          <w:sz w:val="24"/>
          <w:szCs w:val="24"/>
        </w:rPr>
        <w:tab/>
        <w:t xml:space="preserve">                 По направлению деятельности </w:t>
      </w:r>
      <w:r w:rsidRPr="00F40151">
        <w:rPr>
          <w:rFonts w:ascii="Times New Roman" w:hAnsi="Times New Roman" w:cs="Times New Roman"/>
          <w:b/>
          <w:sz w:val="24"/>
          <w:szCs w:val="24"/>
        </w:rPr>
        <w:t xml:space="preserve">«Социально-личностное развитие» </w:t>
      </w:r>
      <w:r w:rsidRPr="00F40151">
        <w:rPr>
          <w:rFonts w:ascii="Times New Roman" w:hAnsi="Times New Roman" w:cs="Times New Roman"/>
          <w:sz w:val="24"/>
          <w:szCs w:val="24"/>
        </w:rPr>
        <w:t xml:space="preserve">на конец 2013/14 </w:t>
      </w:r>
      <w:proofErr w:type="spellStart"/>
      <w:r w:rsidRPr="00F4015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40151">
        <w:rPr>
          <w:rFonts w:ascii="Times New Roman" w:hAnsi="Times New Roman" w:cs="Times New Roman"/>
          <w:sz w:val="24"/>
          <w:szCs w:val="24"/>
        </w:rPr>
        <w:t xml:space="preserve">. в сравнении с 2012/2013 </w:t>
      </w:r>
      <w:proofErr w:type="spellStart"/>
      <w:r w:rsidRPr="00F4015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proofErr w:type="gramStart"/>
      <w:r w:rsidRPr="00F401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40151">
        <w:rPr>
          <w:rFonts w:ascii="Times New Roman" w:hAnsi="Times New Roman" w:cs="Times New Roman"/>
          <w:sz w:val="24"/>
          <w:szCs w:val="24"/>
        </w:rPr>
        <w:t xml:space="preserve"> на 17 % увеличилась доля детей с высоким уровнем развития за счет этого на 10 % уменьшилась доля детей со средним уровнем, на 7 % уменьшилась доля детей с низким уровнем социально-личностного развития. </w:t>
      </w:r>
    </w:p>
    <w:p w:rsidR="00F40151" w:rsidRPr="00F40151" w:rsidRDefault="00F40151" w:rsidP="00963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51">
        <w:rPr>
          <w:rFonts w:ascii="Times New Roman" w:hAnsi="Times New Roman" w:cs="Times New Roman"/>
          <w:sz w:val="24"/>
          <w:szCs w:val="24"/>
        </w:rPr>
        <w:t xml:space="preserve">   По направлению деятельности </w:t>
      </w:r>
      <w:r w:rsidRPr="00F40151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  <w:r w:rsidRPr="00F40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151">
        <w:rPr>
          <w:rFonts w:ascii="Times New Roman" w:hAnsi="Times New Roman" w:cs="Times New Roman"/>
          <w:sz w:val="24"/>
          <w:szCs w:val="24"/>
        </w:rPr>
        <w:t>на  конец</w:t>
      </w:r>
      <w:proofErr w:type="gramEnd"/>
      <w:r w:rsidRPr="00F40151">
        <w:rPr>
          <w:rFonts w:ascii="Times New Roman" w:hAnsi="Times New Roman" w:cs="Times New Roman"/>
          <w:sz w:val="24"/>
          <w:szCs w:val="24"/>
        </w:rPr>
        <w:t xml:space="preserve"> 2013/14 </w:t>
      </w:r>
      <w:proofErr w:type="spellStart"/>
      <w:r w:rsidRPr="00F4015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40151">
        <w:rPr>
          <w:rFonts w:ascii="Times New Roman" w:hAnsi="Times New Roman" w:cs="Times New Roman"/>
          <w:sz w:val="24"/>
          <w:szCs w:val="24"/>
        </w:rPr>
        <w:t xml:space="preserve">. в сравнении с 2012/2013 </w:t>
      </w:r>
      <w:proofErr w:type="spellStart"/>
      <w:r w:rsidRPr="00F4015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40151">
        <w:rPr>
          <w:rFonts w:ascii="Times New Roman" w:hAnsi="Times New Roman" w:cs="Times New Roman"/>
          <w:sz w:val="24"/>
          <w:szCs w:val="24"/>
        </w:rPr>
        <w:t>. на 10 % увеличилась доля детей с высоким уровнем физического развития, на 9 % сократился удельный вес детей с низким уровнем, количество детей со средним уровнем физического развития практически не изменилось. В районных соревнованиях «Воробьиная эстафета» воспитанники заняли 2 место.</w:t>
      </w:r>
    </w:p>
    <w:p w:rsidR="00F40151" w:rsidRPr="00F40151" w:rsidRDefault="00F40151" w:rsidP="00963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51">
        <w:rPr>
          <w:rFonts w:ascii="Times New Roman" w:hAnsi="Times New Roman" w:cs="Times New Roman"/>
          <w:sz w:val="24"/>
          <w:szCs w:val="24"/>
        </w:rPr>
        <w:t xml:space="preserve">       Анализ данных диагностики в сравнении за 2012/2013 и 2013/2014 </w:t>
      </w:r>
      <w:proofErr w:type="spellStart"/>
      <w:r w:rsidRPr="00F4015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40151">
        <w:rPr>
          <w:rFonts w:ascii="Times New Roman" w:hAnsi="Times New Roman" w:cs="Times New Roman"/>
          <w:sz w:val="24"/>
          <w:szCs w:val="24"/>
        </w:rPr>
        <w:t>. свидетельствует о том, что практически по всем направлениям деятельности реализуемой образовательной программы имеет место динамика в развитии детей.</w:t>
      </w:r>
      <w:r w:rsidR="001D0394">
        <w:rPr>
          <w:rFonts w:ascii="Times New Roman" w:hAnsi="Times New Roman" w:cs="Times New Roman"/>
          <w:sz w:val="24"/>
          <w:szCs w:val="24"/>
        </w:rPr>
        <w:t xml:space="preserve"> </w:t>
      </w:r>
      <w:r w:rsidR="001D0394" w:rsidRPr="00B64EB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</w:t>
      </w:r>
      <w:r w:rsid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0151" w:rsidRPr="00F40151" w:rsidRDefault="00F40151" w:rsidP="00963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"/>
        <w:gridCol w:w="9291"/>
      </w:tblGrid>
      <w:tr w:rsidR="000C135B" w:rsidRPr="00FA59D5" w:rsidTr="000C135B">
        <w:tc>
          <w:tcPr>
            <w:tcW w:w="1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135B" w:rsidRPr="00FA59D5" w:rsidRDefault="000C135B" w:rsidP="00963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135B" w:rsidRPr="000C135B" w:rsidRDefault="00991795" w:rsidP="0096316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5. </w:t>
            </w:r>
            <w:r w:rsidR="000C135B" w:rsidRPr="000C13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Качество кадрового обеспечения</w:t>
            </w:r>
          </w:p>
          <w:p w:rsidR="000C135B" w:rsidRDefault="000C135B" w:rsidP="009631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.Дошкольное образовательное учреждение укомплектовано педагогами полностью согласно штатному расписанию.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нашем детском саду работают: заведующий, старший воспитатель, </w:t>
            </w:r>
            <w:r w:rsidR="00BD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руководитель,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воспитателей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9"/>
              <w:gridCol w:w="9076"/>
            </w:tblGrid>
            <w:tr w:rsidR="008C477B" w:rsidRPr="00FA59D5" w:rsidTr="00AA1052">
              <w:tc>
                <w:tcPr>
                  <w:tcW w:w="110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C477B" w:rsidRPr="00FA59D5" w:rsidRDefault="008C477B" w:rsidP="0096316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91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C477B" w:rsidRDefault="008C477B" w:rsidP="0096316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05"/>
                    <w:gridCol w:w="1558"/>
                    <w:gridCol w:w="2103"/>
                  </w:tblGrid>
                  <w:tr w:rsidR="008C477B" w:rsidRPr="004B0B65" w:rsidTr="00AA1052">
                    <w:tc>
                      <w:tcPr>
                        <w:tcW w:w="5353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</w:t>
                        </w:r>
                        <w:r w:rsidRPr="004B0B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сего педагогов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8C477B" w:rsidRPr="004B0B65" w:rsidTr="00AA1052"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="00BD16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8C477B" w:rsidRPr="004B0B65" w:rsidTr="00AA1052">
                    <w:tc>
                      <w:tcPr>
                        <w:tcW w:w="535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Педагогов с высшей категорией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 первой категорией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 второй категорией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Без категории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  <w:p w:rsidR="008C477B" w:rsidRPr="004B0B65" w:rsidRDefault="00BD1637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  <w:p w:rsidR="008C477B" w:rsidRPr="004B0B65" w:rsidRDefault="00BD1637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  <w:p w:rsidR="008C477B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72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C477B" w:rsidRPr="004B0B65" w:rsidTr="00AA1052">
                    <w:tc>
                      <w:tcPr>
                        <w:tcW w:w="535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Педагогов с высшим профессиональным образованием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</w:tr>
                  <w:tr w:rsidR="008C477B" w:rsidRPr="004B0B65" w:rsidTr="00AA1052">
                    <w:tc>
                      <w:tcPr>
                        <w:tcW w:w="535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Педагогов со средним профессиональным образованием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</w:tr>
                  <w:tr w:rsidR="008C477B" w:rsidRPr="004B0B65" w:rsidTr="00AA1052">
                    <w:tc>
                      <w:tcPr>
                        <w:tcW w:w="535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597E6F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7E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Распределение педагогов по стажу работы:</w:t>
                        </w:r>
                      </w:p>
                      <w:p w:rsidR="008C477B" w:rsidRPr="00597E6F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7E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 5 лет</w:t>
                        </w:r>
                      </w:p>
                      <w:p w:rsidR="008C477B" w:rsidRPr="00597E6F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от 5 </w:t>
                        </w:r>
                        <w:r w:rsidRPr="00597E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 10 лет</w:t>
                        </w:r>
                      </w:p>
                      <w:p w:rsidR="008C477B" w:rsidRPr="00597E6F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7E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от 10 до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Pr="00597E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лет</w:t>
                        </w:r>
                      </w:p>
                      <w:p w:rsidR="008C477B" w:rsidRPr="00597E6F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свыше 30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C477B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  <w:p w:rsidR="008C477B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  <w:p w:rsidR="008C477B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C477B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  <w:p w:rsidR="008C477B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  <w:p w:rsidR="008C477B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 w:rsidR="008C477B" w:rsidRPr="004B0B65" w:rsidTr="00AA1052">
                    <w:tc>
                      <w:tcPr>
                        <w:tcW w:w="535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Распределение педагогов по возрасту: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до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  <w:r w:rsidRPr="004B0B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лет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до 55 лет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свыше 55 лет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</w:p>
                      <w:p w:rsidR="008C477B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65</w:t>
                        </w:r>
                      </w:p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</w:tr>
                  <w:tr w:rsidR="008C477B" w:rsidRPr="004B0B65" w:rsidTr="00AA1052">
                    <w:tc>
                      <w:tcPr>
                        <w:tcW w:w="535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100" w:afterAutospacing="1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C477B" w:rsidRPr="004B0B65" w:rsidTr="00AA1052">
                    <w:tc>
                      <w:tcPr>
                        <w:tcW w:w="535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педагогов, прошедших курсовую подготовку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C477B" w:rsidRPr="004B0B65" w:rsidRDefault="008C477B" w:rsidP="009631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0B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</w:tbl>
                <w:p w:rsidR="008C477B" w:rsidRDefault="008C477B" w:rsidP="00963161">
                  <w:pPr>
                    <w:spacing w:after="0" w:line="240" w:lineRule="auto"/>
                    <w:ind w:left="-2867" w:hanging="284"/>
                    <w:jc w:val="center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</w:p>
                <w:p w:rsidR="008C477B" w:rsidRPr="00FA59D5" w:rsidRDefault="008C477B" w:rsidP="009631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C135B" w:rsidRPr="00FA59D5" w:rsidRDefault="000C135B" w:rsidP="0096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418EF" w:rsidRPr="006418EF" w:rsidRDefault="000C135B" w:rsidP="00963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8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201</w:t>
      </w:r>
      <w:r w:rsidR="006418EF" w:rsidRPr="006418E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418EF">
        <w:rPr>
          <w:rFonts w:ascii="Times New Roman" w:eastAsia="Times New Roman" w:hAnsi="Times New Roman" w:cs="Times New Roman"/>
          <w:color w:val="000000"/>
          <w:sz w:val="24"/>
          <w:szCs w:val="24"/>
        </w:rPr>
        <w:t>-201</w:t>
      </w:r>
      <w:r w:rsidR="006418EF" w:rsidRPr="006418E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4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прошли курс</w:t>
      </w:r>
      <w:r w:rsidR="009A242F">
        <w:rPr>
          <w:rFonts w:ascii="Times New Roman" w:eastAsia="Times New Roman" w:hAnsi="Times New Roman" w:cs="Times New Roman"/>
          <w:color w:val="000000"/>
          <w:sz w:val="24"/>
          <w:szCs w:val="24"/>
        </w:rPr>
        <w:t>ы повышения квалификации</w:t>
      </w:r>
      <w:r w:rsidRPr="0064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8EF" w:rsidRPr="006418EF">
        <w:rPr>
          <w:rFonts w:ascii="Times New Roman" w:eastAsia="Times New Roman" w:hAnsi="Times New Roman" w:cs="Times New Roman"/>
          <w:color w:val="000000"/>
          <w:sz w:val="24"/>
          <w:szCs w:val="24"/>
        </w:rPr>
        <w:t>два педагога</w:t>
      </w:r>
      <w:r w:rsidR="009A24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135B" w:rsidRDefault="006418EF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418EF">
        <w:rPr>
          <w:rFonts w:ascii="Times New Roman" w:eastAsia="Times New Roman" w:hAnsi="Times New Roman" w:cs="Times New Roman"/>
          <w:color w:val="000000"/>
          <w:sz w:val="24"/>
          <w:szCs w:val="24"/>
        </w:rPr>
        <w:t>Шитовкина</w:t>
      </w:r>
      <w:proofErr w:type="spellEnd"/>
      <w:r w:rsidRPr="0064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</w:t>
      </w:r>
      <w:r w:rsidR="001A0086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воспитатель, в Челябинском государственном педагогическом университете по теме: «Содержание и технологии введения ФГОС дошкольного образования</w:t>
      </w:r>
      <w:r w:rsidR="00CF73E7"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 w:rsidRPr="0064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8EF">
        <w:rPr>
          <w:rFonts w:ascii="Times New Roman" w:eastAsia="Times New Roman" w:hAnsi="Times New Roman" w:cs="Times New Roman"/>
          <w:color w:val="000000"/>
          <w:sz w:val="24"/>
          <w:szCs w:val="24"/>
        </w:rPr>
        <w:t>Рябченко</w:t>
      </w:r>
      <w:proofErr w:type="spellEnd"/>
      <w:r w:rsidRPr="0064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  <w:r w:rsidR="009A242F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воспитатель, в Челябинском институте переподготовки и повышения квалификации работников образования по теме: «Педагогическая деятельность в условиях перехода на ФГОС дошкольного образования»</w:t>
      </w:r>
      <w:r w:rsidR="00CF73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1637" w:rsidRDefault="00BD1637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2014 – 2015 </w:t>
      </w:r>
      <w:r w:rsidRPr="006418E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прошли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повышения квалификации</w:t>
      </w:r>
      <w:r w:rsidRPr="0064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пять педагогов (Лычагина Е.С.,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О.Т., Кашина В.Б., Баталова В.А.,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Крючкова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Т.П.) по теме «Педагогическая деятельность в условиях введения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F73E7" w:rsidRPr="006418EF" w:rsidRDefault="00CF73E7" w:rsidP="00963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прошедшем учебном году три педагога ДОУ аттестовались на первую квалификационную категорию: два подтвердили имеющуюся у них категорию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Крючкова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Т.П., Лычагина Е.С.), один вновь аттестовался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Шитовкина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А.В.).</w:t>
      </w:r>
    </w:p>
    <w:p w:rsidR="00CF73E7" w:rsidRPr="00035C55" w:rsidRDefault="00CF73E7" w:rsidP="00963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ГМО воспитателей (ноябрь 2014 г.) </w:t>
      </w:r>
      <w:proofErr w:type="spellStart"/>
      <w:r w:rsidRPr="00035C55">
        <w:rPr>
          <w:rFonts w:ascii="Times New Roman" w:eastAsia="Times New Roman" w:hAnsi="Times New Roman" w:cs="Times New Roman"/>
          <w:color w:val="000000"/>
          <w:sz w:val="24"/>
          <w:szCs w:val="24"/>
        </w:rPr>
        <w:t>Рябченко</w:t>
      </w:r>
      <w:proofErr w:type="spellEnd"/>
      <w:r w:rsidRPr="00035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А.А., воспитатель, выступила с докладом на тему: «Программно-методическое обеспечение воспитательно-образовательного процесса по региональному компоненту в ДОУ», так же </w:t>
      </w:r>
      <w:r w:rsidR="00C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данном методическом объединении </w:t>
      </w:r>
      <w:r w:rsidRPr="00035C5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состоялся открытый просмотр непосредственно организованной образовательной деятельности педагога Крючковой Т.П. на тему «Знакомство с Урало-сибирской росписью».</w:t>
      </w:r>
    </w:p>
    <w:p w:rsidR="00CF73E7" w:rsidRPr="00035C55" w:rsidRDefault="00CF73E7" w:rsidP="00963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C55">
        <w:rPr>
          <w:rFonts w:ascii="Times New Roman" w:eastAsia="Times New Roman" w:hAnsi="Times New Roman" w:cs="Times New Roman"/>
          <w:color w:val="000000"/>
          <w:sz w:val="24"/>
          <w:szCs w:val="24"/>
        </w:rPr>
        <w:t>На ГМО воспитателей (май 2014 г.)</w:t>
      </w:r>
      <w:r w:rsidR="00035C55" w:rsidRPr="00035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 образовательное учреждение приняло участие в подготовке презентации по созданию условий для внедрения регионального компонента в образовательный процесс ДОУ.</w:t>
      </w:r>
    </w:p>
    <w:p w:rsidR="00EC394E" w:rsidRPr="00EC394E" w:rsidRDefault="000C135B" w:rsidP="00963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94E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вышеизложенных форм повышения квалификации педагоги ДОУ имели возможность повышать свою квалификацию и  в детском саду</w:t>
      </w:r>
      <w:r w:rsidR="00EC394E" w:rsidRPr="00EC3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</w:t>
      </w:r>
      <w:r w:rsidRPr="00EC3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методических мероприяти</w:t>
      </w:r>
      <w:r w:rsidR="00EC394E" w:rsidRPr="00EC394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C39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3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EC394E" w:rsidRPr="00151CD7" w:rsidRDefault="00EC394E" w:rsidP="009631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 образовательной программы ДОУ показал, что в образовательном процессе слабо отражен региональный компонент, поэтому одной из годовых задач ДОУ было знакомство с программой «Наш дом </w:t>
      </w:r>
      <w:proofErr w:type="gramStart"/>
      <w:r w:rsidRPr="00151CD7">
        <w:rPr>
          <w:rFonts w:ascii="Times New Roman" w:eastAsia="Times New Roman" w:hAnsi="Times New Roman" w:cs="Times New Roman"/>
          <w:sz w:val="24"/>
          <w:szCs w:val="24"/>
        </w:rPr>
        <w:t>–Ю</w:t>
      </w:r>
      <w:proofErr w:type="gramEnd"/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жный Урал» (Е.С. </w:t>
      </w:r>
      <w:proofErr w:type="spellStart"/>
      <w:r w:rsidRPr="00151CD7">
        <w:rPr>
          <w:rFonts w:ascii="Times New Roman" w:eastAsia="Times New Roman" w:hAnsi="Times New Roman" w:cs="Times New Roman"/>
          <w:sz w:val="24"/>
          <w:szCs w:val="24"/>
        </w:rPr>
        <w:t>Бабунова</w:t>
      </w:r>
      <w:proofErr w:type="spellEnd"/>
      <w:r w:rsidRPr="00151CD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394E" w:rsidRPr="00151CD7" w:rsidRDefault="00EC394E" w:rsidP="009631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 Реализовывалась данная задача через следующие формы работы:</w:t>
      </w:r>
    </w:p>
    <w:p w:rsidR="00EC394E" w:rsidRPr="00151CD7" w:rsidRDefault="00EC394E" w:rsidP="009631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r w:rsidRPr="00151CD7">
        <w:rPr>
          <w:rFonts w:ascii="Times New Roman" w:eastAsia="Times New Roman" w:hAnsi="Times New Roman" w:cs="Times New Roman"/>
          <w:b/>
          <w:sz w:val="24"/>
          <w:szCs w:val="24"/>
        </w:rPr>
        <w:t>совете педагогов</w:t>
      </w: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 (октябрь 2014 г.) старший воспитатель (Нецветаева Т.В.) ознакомила педагогов с целями и задачами программы «Наш дом – Южный Урал», ее структурой, рассказала о концепции воспитания и развития детей дошкольного возраста на идеях народной педагогики, лежащей в основе данной программы;</w:t>
      </w:r>
    </w:p>
    <w:p w:rsidR="00EC394E" w:rsidRPr="00151CD7" w:rsidRDefault="00EC394E" w:rsidP="009631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- знакомство с информационной частью программного материала прошло в форме заседаний </w:t>
      </w:r>
      <w:r w:rsidRPr="00151CD7">
        <w:rPr>
          <w:rFonts w:ascii="Times New Roman" w:eastAsia="Times New Roman" w:hAnsi="Times New Roman" w:cs="Times New Roman"/>
          <w:b/>
          <w:sz w:val="24"/>
          <w:szCs w:val="24"/>
        </w:rPr>
        <w:t>«педагогического университета»</w:t>
      </w: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. На его первом заседании (ответственные </w:t>
      </w:r>
      <w:proofErr w:type="spellStart"/>
      <w:r w:rsidRPr="00151CD7">
        <w:rPr>
          <w:rFonts w:ascii="Times New Roman" w:eastAsia="Times New Roman" w:hAnsi="Times New Roman" w:cs="Times New Roman"/>
          <w:sz w:val="24"/>
          <w:szCs w:val="24"/>
        </w:rPr>
        <w:t>Садовина</w:t>
      </w:r>
      <w:proofErr w:type="spellEnd"/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 Ю.Н., Денисова К.А., воспитатели) педагоги узнали о специфике игрового и речевого фольклора, познакомились с методическими рекомендациями по использованию средств фольклора в образовательном процессе ДОУ с учетом возраста детей. Второе заседание «педагогического университета» (ответственные Михеева О.В., Баталова В.А., воспитатели)  было посвящено особенностям ознакомления  старших дошкольников с традициями и обычаями народов Южного Урала, третье заседание – методическим рекомендациям по художественно-творческому развитию детей на основе декоративно-прикладного искусства (ответственный – Кашина В.Б., воспитатель).</w:t>
      </w:r>
    </w:p>
    <w:p w:rsidR="00EC394E" w:rsidRPr="00151CD7" w:rsidRDefault="00EC394E" w:rsidP="009631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>Все доклады на заседаниях «педагогического университета» сопровождались показом презентаций с использованием ИК технологий.</w:t>
      </w:r>
    </w:p>
    <w:p w:rsidR="00EC394E" w:rsidRPr="00151CD7" w:rsidRDefault="00EC394E" w:rsidP="009631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- во время </w:t>
      </w:r>
      <w:r w:rsidRPr="00151CD7">
        <w:rPr>
          <w:rFonts w:ascii="Times New Roman" w:eastAsia="Times New Roman" w:hAnsi="Times New Roman" w:cs="Times New Roman"/>
          <w:b/>
          <w:sz w:val="24"/>
          <w:szCs w:val="24"/>
        </w:rPr>
        <w:t>открытых просмотров</w:t>
      </w: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организованной образовательной деятельности  на тему: «Знакомство детей с Урало-сибирской росписью» (ноябрь 2013 г., воспитатель  </w:t>
      </w:r>
      <w:proofErr w:type="spellStart"/>
      <w:r w:rsidRPr="00151CD7">
        <w:rPr>
          <w:rFonts w:ascii="Times New Roman" w:eastAsia="Times New Roman" w:hAnsi="Times New Roman" w:cs="Times New Roman"/>
          <w:sz w:val="24"/>
          <w:szCs w:val="24"/>
        </w:rPr>
        <w:t>Крючкова</w:t>
      </w:r>
      <w:proofErr w:type="spellEnd"/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 Т.П.) и праздника «Сабантуй» (май 2014 г., воспитатель Лычагина Е.С.) педагоги на практике обменялись передовым опытом по внедрению регионального компонента;</w:t>
      </w:r>
    </w:p>
    <w:p w:rsidR="00EC394E" w:rsidRPr="00151CD7" w:rsidRDefault="00EC394E" w:rsidP="009631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151CD7">
        <w:rPr>
          <w:rFonts w:ascii="Times New Roman" w:eastAsia="Times New Roman" w:hAnsi="Times New Roman" w:cs="Times New Roman"/>
          <w:b/>
          <w:sz w:val="24"/>
          <w:szCs w:val="24"/>
        </w:rPr>
        <w:t>тематическая проверка</w:t>
      </w:r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 «Создание в ДОУ условий для реализации региональной образовательной программы «Наш дом Южный Урал» (май 2014 г.) показала,  что во всех возрастных группах педагоги создают условия для интеграции регионального компонента в разные виды детской деятельности: имеются в наличии картотеки фольклора и народных подвижных игр с учетом возраста детей, в уголках природа имеются тематические папки по знакомству дошкольников с растительным</w:t>
      </w:r>
      <w:proofErr w:type="gramEnd"/>
      <w:r w:rsidRPr="00151CD7">
        <w:rPr>
          <w:rFonts w:ascii="Times New Roman" w:eastAsia="Times New Roman" w:hAnsi="Times New Roman" w:cs="Times New Roman"/>
          <w:sz w:val="24"/>
          <w:szCs w:val="24"/>
        </w:rPr>
        <w:t xml:space="preserve"> и животным миром Южного Урала, в уголках изобразительной деятельности имеется наглядный материал по народным промыслам Южного Урала, в патриотических уголках старшей, подготовительной групп имеются тематические папки, отражающие традиции и обычаи народов Южного Урала.</w:t>
      </w:r>
    </w:p>
    <w:p w:rsidR="00EC394E" w:rsidRPr="00151CD7" w:rsidRDefault="00EC394E" w:rsidP="009631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D7">
        <w:rPr>
          <w:rFonts w:ascii="Times New Roman" w:eastAsia="Times New Roman" w:hAnsi="Times New Roman" w:cs="Times New Roman"/>
          <w:sz w:val="24"/>
          <w:szCs w:val="24"/>
        </w:rPr>
        <w:t>Реализации второй годовой  задачи: ознакомиться с новым Федеральным законом «Об образовании в Российской Федерации»(29.12.2012 г.) были посвящены теоретический семинар (декабрь 2013 г.) и «педагогический час» (апрель 2014 г.). В ходе данных мероприятий педагоги узнали о том, что новый закон регулирует содержание образования, ознакомились с требованиями, предъявляемыми новым законом к образовательным программам и стандартам, а также с правами  и ответственностью участников образовательного процесса.</w:t>
      </w:r>
    </w:p>
    <w:p w:rsidR="00F40151" w:rsidRPr="00F40151" w:rsidRDefault="000C135B" w:rsidP="009631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0C7E2B">
        <w:rPr>
          <w:rFonts w:ascii="Times New Roman" w:eastAsia="Times New Roman" w:hAnsi="Times New Roman" w:cs="Times New Roman"/>
          <w:color w:val="000000"/>
          <w:sz w:val="24"/>
          <w:szCs w:val="24"/>
        </w:rPr>
        <w:t> ДОУ укомплектовано кадрами  полностью.</w:t>
      </w:r>
      <w:r w:rsidR="003E5DBE" w:rsidRPr="003E5DB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3E5DBE" w:rsidRPr="003E5D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Педагогический коллектив ДОУ сплоченный, квалифицированный</w:t>
      </w:r>
      <w:r w:rsidR="003E5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(больше половины педагогов имеют высшее педагогическое образование, первую категорию и </w:t>
      </w:r>
      <w:r w:rsidR="001A6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</w:t>
      </w:r>
      <w:r w:rsidR="003E5DBE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прошли своевременно курсы повышения квалификации).</w:t>
      </w:r>
      <w:r w:rsidRPr="000C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</w:t>
      </w:r>
      <w:r w:rsidR="00C7647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C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 дошкольных учреждений</w:t>
      </w:r>
      <w:r w:rsidR="00C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делятся своим передовым опытом работы,</w:t>
      </w:r>
      <w:r w:rsidRPr="000C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изучают новинки методической литературы</w:t>
      </w:r>
      <w:r w:rsidR="00C764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C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452D" w:rsidRPr="003C452D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</w:t>
      </w:r>
    </w:p>
    <w:p w:rsidR="00963161" w:rsidRDefault="00963161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63161" w:rsidRDefault="00963161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A59D5" w:rsidRPr="00BF50D6" w:rsidRDefault="00EC3F5C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6. </w:t>
      </w:r>
      <w:r w:rsidR="00FA59D5" w:rsidRPr="00BF50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Материально-техническое обеспечение ДОУ</w:t>
      </w:r>
    </w:p>
    <w:p w:rsidR="007F0B9E" w:rsidRPr="00BF50D6" w:rsidRDefault="00FA59D5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дошкольном учреждении создана материально-техническая база для </w:t>
      </w:r>
      <w:r w:rsidR="00EC3F5C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полноценного функционирования, 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жизнеобеспечения и развития детей, систематически</w:t>
      </w:r>
      <w:r w:rsidR="007F0B9E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ведется 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по </w:t>
      </w:r>
      <w:r w:rsidR="007F0B9E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обогащению 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предметно-развивающей среды. </w:t>
      </w:r>
      <w:r w:rsidR="009438BF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дани</w:t>
      </w:r>
      <w:r w:rsidR="009438BF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 </w:t>
      </w:r>
      <w:r w:rsidR="009438BF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центральное отопление, вода, канализация, сантехническое оборудование в удовлетворительном состоянии</w:t>
      </w:r>
      <w:r w:rsidR="007F0B9E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59D5" w:rsidRPr="00BF50D6" w:rsidRDefault="00FA59D5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имеются:</w:t>
      </w:r>
    </w:p>
    <w:p w:rsidR="00FA59D5" w:rsidRPr="00BF50D6" w:rsidRDefault="00FA59D5" w:rsidP="0096316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помещения - 6</w:t>
      </w:r>
    </w:p>
    <w:p w:rsidR="00FA59D5" w:rsidRPr="00BF50D6" w:rsidRDefault="00FA59D5" w:rsidP="0096316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 заведующего - </w:t>
      </w:r>
      <w:r w:rsidR="007F0B9E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A59D5" w:rsidRPr="00BF50D6" w:rsidRDefault="00FA59D5" w:rsidP="0096316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кабинет - 1</w:t>
      </w:r>
    </w:p>
    <w:p w:rsidR="00FA59D5" w:rsidRPr="00BF50D6" w:rsidRDefault="00FA59D5" w:rsidP="0096316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 </w:t>
      </w:r>
      <w:r w:rsidR="007F0B9E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музыкального руководителя 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- 1</w:t>
      </w:r>
    </w:p>
    <w:p w:rsidR="00FA59D5" w:rsidRPr="00BF50D6" w:rsidRDefault="00FA59D5" w:rsidP="0096316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зал-1</w:t>
      </w:r>
    </w:p>
    <w:p w:rsidR="00FA59D5" w:rsidRPr="00BF50D6" w:rsidRDefault="00FA59D5" w:rsidP="0096316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пищеблок - </w:t>
      </w:r>
      <w:r w:rsidR="007F0B9E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A59D5" w:rsidRPr="00BF50D6" w:rsidRDefault="00FA59D5" w:rsidP="0096316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прачечная - 1</w:t>
      </w:r>
    </w:p>
    <w:p w:rsidR="00FA59D5" w:rsidRPr="00BF50D6" w:rsidRDefault="00B860E4" w:rsidP="0096316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медицинский </w:t>
      </w:r>
      <w:r w:rsidR="007F0B9E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- 1</w:t>
      </w:r>
    </w:p>
    <w:p w:rsidR="00FA59D5" w:rsidRPr="00BF50D6" w:rsidRDefault="00FA59D5" w:rsidP="0096316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9438BF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и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кабинеты </w:t>
      </w:r>
      <w:r w:rsidR="009438BF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="009438BF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необходимым оборудованием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создании предметно-развивающей среды воспитатели учитывают возрастные, индивидуальные особенности детей своей группы</w:t>
      </w:r>
      <w:r w:rsidR="009438BF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59D5" w:rsidRDefault="00FA59D5" w:rsidP="0096316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Организованная в ДОУ предметно-развивающая среда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 инициирует познавательную и творческую активность детей, предоставляет ребенку свободу выбора форм активности, обеспечивает содержание разных форм детской деятельности</w:t>
      </w:r>
      <w:r w:rsidRPr="00BF5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безопасна и комфорта, соответствует интересам, потребностям и возможностям каждого реб</w:t>
      </w:r>
      <w:r w:rsidR="009438BF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енка.</w:t>
      </w:r>
    </w:p>
    <w:p w:rsidR="002113B3" w:rsidRPr="008A29AB" w:rsidRDefault="002113B3" w:rsidP="0096316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Оборудование используется рационально, ведётся учёт материальных ценностей, приказом по ДОУ назначены ответственные лица за сохранность имущества. </w:t>
      </w:r>
    </w:p>
    <w:p w:rsidR="002113B3" w:rsidRPr="008A29AB" w:rsidRDefault="002113B3" w:rsidP="00963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на одного воспитанника соответствует лицензионному нормативу и составляет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,9</w:t>
      </w:r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</w:t>
      </w:r>
      <w:proofErr w:type="gramStart"/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ребёнка.</w:t>
      </w:r>
    </w:p>
    <w:p w:rsidR="002113B3" w:rsidRPr="00B60812" w:rsidRDefault="002113B3" w:rsidP="00963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Здание, территория ДОУ соответствует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</w:t>
      </w:r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и норм, требованиям пожарной безопасности, нормам охраны труда. Требуется замена освещения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ремонт крыши, </w:t>
      </w:r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аттестации рабочих мест.</w:t>
      </w:r>
      <w:r w:rsidR="00B60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0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канализации </w:t>
      </w:r>
      <w:r w:rsidR="00041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нуждается в </w:t>
      </w:r>
      <w:r w:rsidRPr="00B60812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капитально</w:t>
      </w:r>
      <w:r w:rsidR="00041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60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</w:t>
      </w:r>
      <w:r w:rsidR="000416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608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13B3" w:rsidRPr="00BF50D6" w:rsidRDefault="002113B3" w:rsidP="0096316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 созданы условия для</w:t>
      </w:r>
      <w:r w:rsidRPr="00211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качественного 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санитарно-эпидемиологическим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нормативам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для хранения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продуктов </w:t>
      </w:r>
      <w:r w:rsidRPr="008A29A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приготовления пищи.</w:t>
      </w:r>
    </w:p>
    <w:p w:rsidR="00FA59D5" w:rsidRPr="00BF50D6" w:rsidRDefault="00FA59D5" w:rsidP="0096316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</w:t>
      </w:r>
      <w:r w:rsidR="009438BF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2013/14 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года </w:t>
      </w:r>
      <w:r w:rsidR="00B37CDA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помещения пополнились новыми игрушками,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</w:t>
      </w:r>
      <w:r w:rsidR="009438BF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</w:t>
      </w:r>
      <w:r w:rsidR="009438BF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DA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оснащен </w:t>
      </w:r>
      <w:r w:rsidR="009438BF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 наглядно-дидактическим материалом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60E4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В медицинский кабинет приобретен новый холодильник, на пищеблок два разделочных стола</w:t>
      </w:r>
      <w:r w:rsidR="000C707B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60E4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Приобретено одно новое компьютерное место</w:t>
      </w:r>
      <w:r w:rsidR="000C707B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кабинет заведующего.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37CDA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установлены новые </w:t>
      </w:r>
      <w:r w:rsidR="00B860E4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шесть </w:t>
      </w:r>
      <w:r w:rsidR="00B37CDA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водонагревател</w:t>
      </w:r>
      <w:r w:rsidR="00B860E4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37CDA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. В музыкальном зале появились мягкие модули.  На спортивной площадке</w:t>
      </w:r>
      <w:r w:rsidR="005C17A1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B37CDA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7A1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2013/14 учебного года </w:t>
      </w:r>
      <w:r w:rsidR="00B37CDA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 спортивный комплекс, частично обновлено об</w:t>
      </w:r>
      <w:r w:rsidR="005C17A1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DA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рудование на</w:t>
      </w:r>
      <w:r w:rsidR="005C17A1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групповых</w:t>
      </w:r>
      <w:r w:rsidR="00B37CDA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участках</w:t>
      </w:r>
      <w:r w:rsidR="005C17A1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. Обновлен мягкий инвентарь (приобретены подушки, матрасы, постельное белье). Частично обновлена мебель в групповых помещениях. На пищеблоке  и в групповых помещениях произведена частичная замена посуды.</w:t>
      </w:r>
    </w:p>
    <w:p w:rsidR="00FA59D5" w:rsidRPr="00BF50D6" w:rsidRDefault="00FA59D5" w:rsidP="0096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Вывод:</w:t>
      </w:r>
      <w:r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C6E9F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ДОУ созданы оптимальные условия для его функционирования. </w:t>
      </w:r>
      <w:r w:rsidR="00AC6E9F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Однако, несмотря на регулярное пополнение материально-технической баз</w:t>
      </w:r>
      <w:r w:rsid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C6E9F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ДОУ, проблема ее обновления остается одним из приоритетных направлений деятельности дошкольного учреждения</w:t>
      </w:r>
      <w:r w:rsidR="00C76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связи с введением ФГОС</w:t>
      </w:r>
      <w:r w:rsidR="00041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</w:t>
      </w:r>
      <w:r w:rsidR="00AC6E9F" w:rsidRPr="00BF50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59D5" w:rsidRPr="00FA59D5" w:rsidRDefault="00FA59D5" w:rsidP="00963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A59D5" w:rsidRPr="00A80E3D" w:rsidRDefault="00FA59D5" w:rsidP="00963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A80E3D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Выводы по итогам года</w:t>
      </w:r>
    </w:p>
    <w:p w:rsidR="008F40D4" w:rsidRDefault="00FE6239" w:rsidP="0096316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239">
        <w:rPr>
          <w:rFonts w:ascii="Times New Roman" w:hAnsi="Times New Roman" w:cs="Times New Roman"/>
          <w:sz w:val="24"/>
          <w:szCs w:val="24"/>
        </w:rPr>
        <w:t>Анализ р</w:t>
      </w:r>
      <w:r w:rsidRPr="00FE6239">
        <w:rPr>
          <w:rFonts w:ascii="Times New Roman" w:eastAsia="Times New Roman" w:hAnsi="Times New Roman" w:cs="Times New Roman"/>
          <w:sz w:val="24"/>
          <w:szCs w:val="24"/>
        </w:rPr>
        <w:t>езультат</w:t>
      </w:r>
      <w:r w:rsidRPr="00FE6239">
        <w:rPr>
          <w:rFonts w:ascii="Times New Roman" w:hAnsi="Times New Roman" w:cs="Times New Roman"/>
          <w:sz w:val="24"/>
          <w:szCs w:val="24"/>
        </w:rPr>
        <w:t>ов</w:t>
      </w:r>
      <w:r w:rsidRPr="00FE623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ДОУ за 201</w:t>
      </w:r>
      <w:r w:rsidRPr="00FE6239">
        <w:rPr>
          <w:rFonts w:ascii="Times New Roman" w:hAnsi="Times New Roman" w:cs="Times New Roman"/>
          <w:sz w:val="24"/>
          <w:szCs w:val="24"/>
        </w:rPr>
        <w:t>3</w:t>
      </w:r>
      <w:r w:rsidRPr="00FE6239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FE6239">
        <w:rPr>
          <w:rFonts w:ascii="Times New Roman" w:hAnsi="Times New Roman" w:cs="Times New Roman"/>
          <w:sz w:val="24"/>
          <w:szCs w:val="24"/>
        </w:rPr>
        <w:t>4</w:t>
      </w:r>
      <w:r w:rsidRPr="00FE6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6239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FE6239">
        <w:rPr>
          <w:rFonts w:ascii="Times New Roman" w:eastAsia="Times New Roman" w:hAnsi="Times New Roman" w:cs="Times New Roman"/>
          <w:sz w:val="24"/>
          <w:szCs w:val="24"/>
        </w:rPr>
        <w:t>. показал, что основные годовые задачи</w:t>
      </w:r>
      <w:r w:rsidRPr="00FE6239">
        <w:rPr>
          <w:rFonts w:ascii="Times New Roman" w:hAnsi="Times New Roman" w:cs="Times New Roman"/>
          <w:sz w:val="24"/>
          <w:szCs w:val="24"/>
        </w:rPr>
        <w:t xml:space="preserve"> коллективом полностью реализованы</w:t>
      </w:r>
      <w:r w:rsidRPr="00FE62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3B44" w:rsidRPr="00F40151">
        <w:rPr>
          <w:rFonts w:ascii="Times New Roman" w:hAnsi="Times New Roman" w:cs="Times New Roman"/>
          <w:sz w:val="24"/>
          <w:szCs w:val="24"/>
        </w:rPr>
        <w:t xml:space="preserve"> </w:t>
      </w:r>
      <w:r w:rsidR="004C3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B44" w:rsidRPr="00FE6239">
        <w:rPr>
          <w:rFonts w:ascii="Times New Roman" w:hAnsi="Times New Roman" w:cs="Times New Roman"/>
          <w:sz w:val="24"/>
          <w:szCs w:val="24"/>
        </w:rPr>
        <w:t xml:space="preserve"> </w:t>
      </w:r>
      <w:r w:rsidR="004C3B44" w:rsidRPr="00FE6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ДОУ сложился перспективный, творческий коллектив педагогов, имеющих потенциал к профессиональному росту. </w:t>
      </w:r>
      <w:r w:rsidR="004C3B44" w:rsidRPr="00FE62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Учреждение функционирует в режиме развития.</w:t>
      </w:r>
      <w:r w:rsidR="004C3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E6239">
        <w:rPr>
          <w:rFonts w:ascii="Times New Roman" w:eastAsia="Times New Roman" w:hAnsi="Times New Roman" w:cs="Times New Roman"/>
          <w:sz w:val="24"/>
          <w:szCs w:val="24"/>
        </w:rPr>
        <w:t xml:space="preserve"> Результаты диагностики воспитанников свидетельствуют о стабильной динамике в усвоении образовательной программы.</w:t>
      </w:r>
      <w:r w:rsidR="00963161" w:rsidRPr="00963161">
        <w:rPr>
          <w:rFonts w:ascii="Times New Roman" w:hAnsi="Times New Roman" w:cs="Times New Roman"/>
          <w:sz w:val="24"/>
          <w:szCs w:val="24"/>
        </w:rPr>
        <w:t xml:space="preserve"> </w:t>
      </w:r>
      <w:r w:rsidR="004C3B44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4C3B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C3B44">
        <w:rPr>
          <w:rFonts w:ascii="Times New Roman" w:hAnsi="Times New Roman" w:cs="Times New Roman"/>
          <w:sz w:val="24"/>
          <w:szCs w:val="24"/>
        </w:rPr>
        <w:t xml:space="preserve"> практически отсутствует </w:t>
      </w:r>
      <w:r w:rsidR="00963161" w:rsidRPr="00F40151">
        <w:rPr>
          <w:rFonts w:ascii="Times New Roman" w:hAnsi="Times New Roman" w:cs="Times New Roman"/>
          <w:sz w:val="24"/>
          <w:szCs w:val="24"/>
        </w:rPr>
        <w:t xml:space="preserve">динамика в развитии детей в сравнении за последние два </w:t>
      </w:r>
      <w:r w:rsidR="004C3B44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963161" w:rsidRPr="00F40151">
        <w:rPr>
          <w:rFonts w:ascii="Times New Roman" w:hAnsi="Times New Roman" w:cs="Times New Roman"/>
          <w:sz w:val="24"/>
          <w:szCs w:val="24"/>
        </w:rPr>
        <w:t>года</w:t>
      </w:r>
      <w:r w:rsidR="004C3B44">
        <w:rPr>
          <w:rFonts w:ascii="Times New Roman" w:hAnsi="Times New Roman" w:cs="Times New Roman"/>
          <w:sz w:val="24"/>
          <w:szCs w:val="24"/>
        </w:rPr>
        <w:t xml:space="preserve"> по направлению деятельности – познавательно-речевое развитие детей</w:t>
      </w:r>
      <w:r w:rsidR="00963161" w:rsidRPr="00F40151">
        <w:rPr>
          <w:rFonts w:ascii="Times New Roman" w:hAnsi="Times New Roman" w:cs="Times New Roman"/>
          <w:sz w:val="24"/>
          <w:szCs w:val="24"/>
        </w:rPr>
        <w:t xml:space="preserve">, поэтому на новый учебный год </w:t>
      </w:r>
      <w:r w:rsidR="004C3B44">
        <w:rPr>
          <w:rFonts w:ascii="Times New Roman" w:hAnsi="Times New Roman" w:cs="Times New Roman"/>
          <w:sz w:val="24"/>
          <w:szCs w:val="24"/>
        </w:rPr>
        <w:t xml:space="preserve">педагогическим коллективом обозначена </w:t>
      </w:r>
      <w:r w:rsidR="00963161" w:rsidRPr="00F40151">
        <w:rPr>
          <w:rFonts w:ascii="Times New Roman" w:hAnsi="Times New Roman" w:cs="Times New Roman"/>
          <w:sz w:val="24"/>
          <w:szCs w:val="24"/>
        </w:rPr>
        <w:t>проблема познавательно-речевого развития детей</w:t>
      </w:r>
      <w:r w:rsidR="004C3B44">
        <w:rPr>
          <w:rFonts w:ascii="Times New Roman" w:hAnsi="Times New Roman" w:cs="Times New Roman"/>
          <w:sz w:val="24"/>
          <w:szCs w:val="24"/>
        </w:rPr>
        <w:t xml:space="preserve"> через формирование у них интереса к художественной литературе. </w:t>
      </w:r>
      <w:r w:rsidR="008F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4C3B44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 внедрением ФГОС дошкольного образования в</w:t>
      </w:r>
      <w:r w:rsidR="008F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новом  учебном году становится актуальной </w:t>
      </w:r>
      <w:r w:rsidR="004C3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задача: </w:t>
      </w:r>
      <w:r w:rsidR="008F40D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 введения ФГОС дошкольного образования</w:t>
      </w:r>
      <w:r w:rsidR="004C3B44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включает в себя:</w:t>
      </w:r>
      <w:r w:rsidR="008F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40D4" w:rsidRDefault="008F40D4" w:rsidP="00963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нормативно-правовой базы по введению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8F40D4" w:rsidRDefault="008F40D4" w:rsidP="00963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приведение локальных актов ДОУ в соответствие с ФГОС, </w:t>
      </w:r>
    </w:p>
    <w:p w:rsidR="008F40D4" w:rsidRDefault="008F40D4" w:rsidP="009631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организация работы творческой группы по введению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E6239" w:rsidRDefault="008F40D4" w:rsidP="009631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консультативной помощи педагогам по введению ФГОС,</w:t>
      </w:r>
    </w:p>
    <w:p w:rsidR="00963161" w:rsidRDefault="008F40D4" w:rsidP="009631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59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80E3D">
        <w:rPr>
          <w:rFonts w:ascii="Times New Roman" w:eastAsia="Times New Roman" w:hAnsi="Times New Roman" w:cs="Times New Roman"/>
          <w:color w:val="000000"/>
          <w:sz w:val="24"/>
          <w:szCs w:val="24"/>
        </w:rPr>
        <w:t>риведение в соответствие с ФГОС</w:t>
      </w:r>
      <w:r w:rsidR="00AA5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</w:t>
      </w:r>
      <w:r w:rsidR="00A80E3D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образовательной деятельности и</w:t>
      </w:r>
    </w:p>
    <w:p w:rsidR="00AA59DA" w:rsidRDefault="00963161" w:rsidP="00963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80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A59DA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календарного планирования образовательного процесса</w:t>
      </w:r>
      <w:r w:rsidR="00A80E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F40D4" w:rsidRDefault="00AA59DA" w:rsidP="009631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обеспечение материально-технической базы ДОУ требованиям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A80E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80E3D" w:rsidRPr="00FE6239" w:rsidRDefault="00A80E3D" w:rsidP="009631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информирование родительской общественности по вопросам введения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6239" w:rsidRPr="00FA59D5" w:rsidRDefault="00FE6239" w:rsidP="00963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41694" w:rsidRDefault="00041694" w:rsidP="0004169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844AE">
        <w:rPr>
          <w:rFonts w:ascii="Times New Roman" w:eastAsia="Times New Roman" w:hAnsi="Times New Roman" w:cs="Times New Roman"/>
          <w:b/>
          <w:bCs/>
          <w:color w:val="000000"/>
        </w:rPr>
        <w:t>ПОКАЗАТЕЛИ</w:t>
      </w:r>
      <w:r w:rsidRPr="007844AE">
        <w:rPr>
          <w:rFonts w:ascii="Trebuchet MS" w:eastAsia="Times New Roman" w:hAnsi="Trebuchet MS" w:cs="Times New Roman"/>
          <w:b/>
          <w:bCs/>
          <w:color w:val="000000"/>
        </w:rPr>
        <w:br/>
      </w:r>
      <w:r w:rsidRPr="007844AE">
        <w:rPr>
          <w:rFonts w:ascii="Times New Roman" w:eastAsia="Times New Roman" w:hAnsi="Times New Roman" w:cs="Times New Roman"/>
          <w:b/>
          <w:bCs/>
          <w:color w:val="000000"/>
        </w:rPr>
        <w:t>ДЕЯТЕЛЬНОСТИ ДОШКОЛЬНОЙ ОБРАЗОВАТЕЛЬНОЙ ОРГАНИЗАЦИИ,</w:t>
      </w:r>
      <w:r w:rsidRPr="007844AE">
        <w:rPr>
          <w:rFonts w:ascii="Trebuchet MS" w:eastAsia="Times New Roman" w:hAnsi="Trebuchet MS" w:cs="Times New Roman"/>
          <w:b/>
          <w:bCs/>
          <w:color w:val="000000"/>
        </w:rPr>
        <w:br/>
      </w:r>
      <w:r w:rsidRPr="007844AE">
        <w:rPr>
          <w:rFonts w:ascii="Times New Roman" w:eastAsia="Times New Roman" w:hAnsi="Times New Roman" w:cs="Times New Roman"/>
          <w:b/>
          <w:bCs/>
          <w:color w:val="000000"/>
        </w:rPr>
        <w:t>ПОДЛЕЖАЩЕЙ САМООБСЛЕДОВАНИЮ</w:t>
      </w:r>
    </w:p>
    <w:p w:rsidR="005C7A5B" w:rsidRPr="007844AE" w:rsidRDefault="005C7A5B" w:rsidP="0004169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12334" w:type="dxa"/>
        <w:tblCellSpacing w:w="0" w:type="dxa"/>
        <w:tblInd w:w="-10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364"/>
        <w:gridCol w:w="3120"/>
      </w:tblGrid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7844A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Default="00041694" w:rsidP="00AA10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  <w:p w:rsidR="00041694" w:rsidRPr="007844AE" w:rsidRDefault="00041694" w:rsidP="00AA10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 xml:space="preserve"> измерения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Образовательная деятельность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 w:themeColor="text1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133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1.1.1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gramStart"/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режиме полного дня</w:t>
            </w:r>
            <w:proofErr w:type="gramEnd"/>
            <w:r w:rsidRPr="007844AE">
              <w:rPr>
                <w:rFonts w:ascii="Times New Roman" w:eastAsia="Times New Roman" w:hAnsi="Times New Roman" w:cs="Times New Roman"/>
                <w:color w:val="000000"/>
              </w:rPr>
              <w:t xml:space="preserve"> (8 - 12 часов)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132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1.1.2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В режиме кратковременного пребывания (3 - 5 часов)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1.1.3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В семейной дошкольной группе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1.1.4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Общая численность воспитанников в возрасте от 3 до 8 лет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119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человек/%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1.4.1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gramStart"/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режиме полного дня</w:t>
            </w:r>
            <w:proofErr w:type="gramEnd"/>
            <w:r w:rsidRPr="007844AE">
              <w:rPr>
                <w:rFonts w:ascii="Times New Roman" w:eastAsia="Times New Roman" w:hAnsi="Times New Roman" w:cs="Times New Roman"/>
                <w:color w:val="000000"/>
              </w:rPr>
              <w:t xml:space="preserve"> (8 - 12 часов)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98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человек/%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1.4.2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В режиме продленного дня (12 - 14 часов)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35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человек/%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1.4.3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В режиме круглосуточного пребывания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1.5.1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1.5.2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133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человек/%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1.5.3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По присмотру и уходу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133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человек/%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3,6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1.7.1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 46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1.7.2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38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1.7.3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работников, имеющих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среднее профессиональное образование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54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1.7.4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54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61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1.8.1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1.8.2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Первая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53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человек/%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1.9.1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До 5 лет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15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1.9.2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Свыше 30 лет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23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23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1.11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15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1.12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76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1.13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15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1.14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человек/человек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1.15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1.15.1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Музыкального руководителя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1.15.2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Инструктора по физической культуре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1.15.3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Учителя-логопеда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1.15.4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Логопеда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1.15.5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Учителя-дефектолога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1.15.6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Педагога-психолога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Инфраструктура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2,9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кв. м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74,8 </w:t>
            </w: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кв. м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Наличие физкультурного зала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Наличие музыкального зала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041694" w:rsidRPr="007844AE" w:rsidTr="00AA1052">
        <w:trPr>
          <w:tblCellSpacing w:w="0" w:type="dxa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94" w:rsidRPr="007844AE" w:rsidRDefault="00041694" w:rsidP="00AA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</w:tbl>
    <w:p w:rsidR="00041694" w:rsidRDefault="00041694" w:rsidP="00041694"/>
    <w:p w:rsidR="00BA52AD" w:rsidRPr="00074D99" w:rsidRDefault="00BA52AD" w:rsidP="00963161">
      <w:pPr>
        <w:spacing w:after="0"/>
      </w:pPr>
    </w:p>
    <w:sectPr w:rsidR="00BA52AD" w:rsidRPr="00074D99" w:rsidSect="00C765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CA"/>
    <w:multiLevelType w:val="hybridMultilevel"/>
    <w:tmpl w:val="BC8AAB74"/>
    <w:lvl w:ilvl="0" w:tplc="D44C2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638E"/>
    <w:multiLevelType w:val="hybridMultilevel"/>
    <w:tmpl w:val="AC943E52"/>
    <w:lvl w:ilvl="0" w:tplc="314232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46C3"/>
    <w:multiLevelType w:val="multilevel"/>
    <w:tmpl w:val="F2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41F50"/>
    <w:multiLevelType w:val="multilevel"/>
    <w:tmpl w:val="F410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23954"/>
    <w:multiLevelType w:val="multilevel"/>
    <w:tmpl w:val="1076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3132A"/>
    <w:multiLevelType w:val="multilevel"/>
    <w:tmpl w:val="AE48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F0808"/>
    <w:multiLevelType w:val="hybridMultilevel"/>
    <w:tmpl w:val="33CC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D7295"/>
    <w:multiLevelType w:val="multilevel"/>
    <w:tmpl w:val="1E84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676E4"/>
    <w:multiLevelType w:val="multilevel"/>
    <w:tmpl w:val="C4CA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C4976"/>
    <w:multiLevelType w:val="hybridMultilevel"/>
    <w:tmpl w:val="2EB6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D7E4D"/>
    <w:multiLevelType w:val="hybridMultilevel"/>
    <w:tmpl w:val="7B44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A5803"/>
    <w:multiLevelType w:val="hybridMultilevel"/>
    <w:tmpl w:val="C3AA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F065C"/>
    <w:multiLevelType w:val="multilevel"/>
    <w:tmpl w:val="48DC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18068D"/>
    <w:multiLevelType w:val="hybridMultilevel"/>
    <w:tmpl w:val="9D24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66AA9"/>
    <w:multiLevelType w:val="hybridMultilevel"/>
    <w:tmpl w:val="BA20D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13F08"/>
    <w:multiLevelType w:val="hybridMultilevel"/>
    <w:tmpl w:val="A8DC9500"/>
    <w:lvl w:ilvl="0" w:tplc="281E7F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D1E38"/>
    <w:multiLevelType w:val="multilevel"/>
    <w:tmpl w:val="DE9E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8B0817"/>
    <w:multiLevelType w:val="multilevel"/>
    <w:tmpl w:val="E52A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D77D62"/>
    <w:multiLevelType w:val="multilevel"/>
    <w:tmpl w:val="F3BE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0C1303"/>
    <w:multiLevelType w:val="multilevel"/>
    <w:tmpl w:val="FD6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6E1EAB"/>
    <w:multiLevelType w:val="multilevel"/>
    <w:tmpl w:val="740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812900"/>
    <w:multiLevelType w:val="hybridMultilevel"/>
    <w:tmpl w:val="3A4AAA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6F05CCF"/>
    <w:multiLevelType w:val="hybridMultilevel"/>
    <w:tmpl w:val="5462851E"/>
    <w:lvl w:ilvl="0" w:tplc="C0643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6E1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18E5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1A4A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D03E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4A7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043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9278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0E4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A85538"/>
    <w:multiLevelType w:val="multilevel"/>
    <w:tmpl w:val="F4AA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5A0F88"/>
    <w:multiLevelType w:val="multilevel"/>
    <w:tmpl w:val="277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F556A8"/>
    <w:multiLevelType w:val="hybridMultilevel"/>
    <w:tmpl w:val="8536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A0BF6"/>
    <w:multiLevelType w:val="multilevel"/>
    <w:tmpl w:val="403E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165E46"/>
    <w:multiLevelType w:val="hybridMultilevel"/>
    <w:tmpl w:val="3E22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539C2"/>
    <w:multiLevelType w:val="multilevel"/>
    <w:tmpl w:val="2C0C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9F5523"/>
    <w:multiLevelType w:val="hybridMultilevel"/>
    <w:tmpl w:val="D79AA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6"/>
  </w:num>
  <w:num w:numId="5">
    <w:abstractNumId w:val="25"/>
  </w:num>
  <w:num w:numId="6">
    <w:abstractNumId w:val="29"/>
  </w:num>
  <w:num w:numId="7">
    <w:abstractNumId w:val="14"/>
  </w:num>
  <w:num w:numId="8">
    <w:abstractNumId w:val="11"/>
  </w:num>
  <w:num w:numId="9">
    <w:abstractNumId w:val="9"/>
  </w:num>
  <w:num w:numId="10">
    <w:abstractNumId w:val="23"/>
  </w:num>
  <w:num w:numId="11">
    <w:abstractNumId w:val="5"/>
  </w:num>
  <w:num w:numId="12">
    <w:abstractNumId w:val="12"/>
  </w:num>
  <w:num w:numId="13">
    <w:abstractNumId w:val="7"/>
  </w:num>
  <w:num w:numId="14">
    <w:abstractNumId w:val="18"/>
  </w:num>
  <w:num w:numId="15">
    <w:abstractNumId w:val="17"/>
  </w:num>
  <w:num w:numId="16">
    <w:abstractNumId w:val="4"/>
  </w:num>
  <w:num w:numId="17">
    <w:abstractNumId w:val="26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3"/>
  </w:num>
  <w:num w:numId="23">
    <w:abstractNumId w:val="8"/>
  </w:num>
  <w:num w:numId="24">
    <w:abstractNumId w:val="28"/>
  </w:num>
  <w:num w:numId="25">
    <w:abstractNumId w:val="16"/>
  </w:num>
  <w:num w:numId="26">
    <w:abstractNumId w:val="1"/>
  </w:num>
  <w:num w:numId="27">
    <w:abstractNumId w:val="22"/>
  </w:num>
  <w:num w:numId="28">
    <w:abstractNumId w:val="21"/>
  </w:num>
  <w:num w:numId="29">
    <w:abstractNumId w:val="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2AD"/>
    <w:rsid w:val="000239FC"/>
    <w:rsid w:val="00035ADD"/>
    <w:rsid w:val="00035C55"/>
    <w:rsid w:val="00036EF7"/>
    <w:rsid w:val="00041694"/>
    <w:rsid w:val="00045AA3"/>
    <w:rsid w:val="00074D99"/>
    <w:rsid w:val="000773AF"/>
    <w:rsid w:val="000A6AB0"/>
    <w:rsid w:val="000B3796"/>
    <w:rsid w:val="000B5A92"/>
    <w:rsid w:val="000C135B"/>
    <w:rsid w:val="000C707B"/>
    <w:rsid w:val="000C7E2B"/>
    <w:rsid w:val="00106EB4"/>
    <w:rsid w:val="00151CD7"/>
    <w:rsid w:val="001716DF"/>
    <w:rsid w:val="001A0086"/>
    <w:rsid w:val="001A6A32"/>
    <w:rsid w:val="001C0E34"/>
    <w:rsid w:val="001C377C"/>
    <w:rsid w:val="001D0394"/>
    <w:rsid w:val="001E3203"/>
    <w:rsid w:val="002113B3"/>
    <w:rsid w:val="002A053A"/>
    <w:rsid w:val="002E0A73"/>
    <w:rsid w:val="00305816"/>
    <w:rsid w:val="00321C55"/>
    <w:rsid w:val="0032792B"/>
    <w:rsid w:val="00337A5D"/>
    <w:rsid w:val="003447D0"/>
    <w:rsid w:val="00350FB6"/>
    <w:rsid w:val="00351992"/>
    <w:rsid w:val="00374E2C"/>
    <w:rsid w:val="003C452D"/>
    <w:rsid w:val="003D3E71"/>
    <w:rsid w:val="003E5DBE"/>
    <w:rsid w:val="003F1446"/>
    <w:rsid w:val="00451F27"/>
    <w:rsid w:val="00460250"/>
    <w:rsid w:val="004A1FC7"/>
    <w:rsid w:val="004B0B65"/>
    <w:rsid w:val="004C3B44"/>
    <w:rsid w:val="004F56BD"/>
    <w:rsid w:val="004F7329"/>
    <w:rsid w:val="00501DA9"/>
    <w:rsid w:val="00522A53"/>
    <w:rsid w:val="005272A8"/>
    <w:rsid w:val="00584905"/>
    <w:rsid w:val="00597E6F"/>
    <w:rsid w:val="005A2EB2"/>
    <w:rsid w:val="005C17A1"/>
    <w:rsid w:val="005C7A5B"/>
    <w:rsid w:val="005F11BA"/>
    <w:rsid w:val="00624937"/>
    <w:rsid w:val="006265A5"/>
    <w:rsid w:val="006418EF"/>
    <w:rsid w:val="006419F2"/>
    <w:rsid w:val="0067272D"/>
    <w:rsid w:val="006C7DF9"/>
    <w:rsid w:val="006F7CD5"/>
    <w:rsid w:val="0070140E"/>
    <w:rsid w:val="00725480"/>
    <w:rsid w:val="0073183D"/>
    <w:rsid w:val="00734995"/>
    <w:rsid w:val="00766628"/>
    <w:rsid w:val="0078527F"/>
    <w:rsid w:val="007A2D23"/>
    <w:rsid w:val="007A6526"/>
    <w:rsid w:val="007B5A6A"/>
    <w:rsid w:val="007E073E"/>
    <w:rsid w:val="007F0B9E"/>
    <w:rsid w:val="008037EF"/>
    <w:rsid w:val="00813C6F"/>
    <w:rsid w:val="00845EAB"/>
    <w:rsid w:val="008826B6"/>
    <w:rsid w:val="008A664C"/>
    <w:rsid w:val="008C477B"/>
    <w:rsid w:val="008F40D4"/>
    <w:rsid w:val="0090682D"/>
    <w:rsid w:val="009438BF"/>
    <w:rsid w:val="009441B1"/>
    <w:rsid w:val="00963161"/>
    <w:rsid w:val="00980494"/>
    <w:rsid w:val="00985A75"/>
    <w:rsid w:val="00991795"/>
    <w:rsid w:val="0099359E"/>
    <w:rsid w:val="009A242F"/>
    <w:rsid w:val="009A442B"/>
    <w:rsid w:val="009D4E82"/>
    <w:rsid w:val="009E0133"/>
    <w:rsid w:val="00A16DFA"/>
    <w:rsid w:val="00A258AD"/>
    <w:rsid w:val="00A556A0"/>
    <w:rsid w:val="00A70889"/>
    <w:rsid w:val="00A80E3D"/>
    <w:rsid w:val="00A825ED"/>
    <w:rsid w:val="00AA59DA"/>
    <w:rsid w:val="00AB2997"/>
    <w:rsid w:val="00AC6E9F"/>
    <w:rsid w:val="00AE40E4"/>
    <w:rsid w:val="00AF193B"/>
    <w:rsid w:val="00AF5AED"/>
    <w:rsid w:val="00AF67D2"/>
    <w:rsid w:val="00B00B68"/>
    <w:rsid w:val="00B216D9"/>
    <w:rsid w:val="00B37CDA"/>
    <w:rsid w:val="00B60812"/>
    <w:rsid w:val="00B62F61"/>
    <w:rsid w:val="00B64EBA"/>
    <w:rsid w:val="00B860E4"/>
    <w:rsid w:val="00B97177"/>
    <w:rsid w:val="00BA52AD"/>
    <w:rsid w:val="00BA5A73"/>
    <w:rsid w:val="00BD1637"/>
    <w:rsid w:val="00BF50D6"/>
    <w:rsid w:val="00C003EA"/>
    <w:rsid w:val="00C20850"/>
    <w:rsid w:val="00C52027"/>
    <w:rsid w:val="00C76474"/>
    <w:rsid w:val="00C765BE"/>
    <w:rsid w:val="00CB6CDA"/>
    <w:rsid w:val="00CB7D22"/>
    <w:rsid w:val="00CF73E7"/>
    <w:rsid w:val="00D1771D"/>
    <w:rsid w:val="00D606BF"/>
    <w:rsid w:val="00D746D2"/>
    <w:rsid w:val="00D813ED"/>
    <w:rsid w:val="00DC2734"/>
    <w:rsid w:val="00DD5C93"/>
    <w:rsid w:val="00DF6FD5"/>
    <w:rsid w:val="00DF7614"/>
    <w:rsid w:val="00E551BF"/>
    <w:rsid w:val="00E55B3B"/>
    <w:rsid w:val="00E90B6D"/>
    <w:rsid w:val="00EA2A33"/>
    <w:rsid w:val="00EB47C5"/>
    <w:rsid w:val="00EC394E"/>
    <w:rsid w:val="00EC3F5C"/>
    <w:rsid w:val="00EE1EE7"/>
    <w:rsid w:val="00F40151"/>
    <w:rsid w:val="00F47C9F"/>
    <w:rsid w:val="00F6318A"/>
    <w:rsid w:val="00F81F66"/>
    <w:rsid w:val="00FA59D5"/>
    <w:rsid w:val="00FB3018"/>
    <w:rsid w:val="00FD2CBA"/>
    <w:rsid w:val="00FE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2AD"/>
    <w:pPr>
      <w:spacing w:after="0" w:line="240" w:lineRule="auto"/>
    </w:pPr>
  </w:style>
  <w:style w:type="table" w:styleId="a4">
    <w:name w:val="Table Grid"/>
    <w:basedOn w:val="a1"/>
    <w:uiPriority w:val="59"/>
    <w:rsid w:val="00BA5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F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F7329"/>
    <w:rPr>
      <w:b/>
      <w:bCs/>
    </w:rPr>
  </w:style>
  <w:style w:type="character" w:styleId="a7">
    <w:name w:val="Emphasis"/>
    <w:basedOn w:val="a0"/>
    <w:uiPriority w:val="20"/>
    <w:qFormat/>
    <w:rsid w:val="00FA59D5"/>
    <w:rPr>
      <w:i/>
      <w:iCs/>
    </w:rPr>
  </w:style>
  <w:style w:type="character" w:customStyle="1" w:styleId="apple-converted-space">
    <w:name w:val="apple-converted-space"/>
    <w:basedOn w:val="a0"/>
    <w:rsid w:val="00FA59D5"/>
  </w:style>
  <w:style w:type="paragraph" w:styleId="a8">
    <w:name w:val="List Paragraph"/>
    <w:basedOn w:val="a"/>
    <w:uiPriority w:val="34"/>
    <w:qFormat/>
    <w:rsid w:val="00AF67D2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4B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4B0B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8183-8759-44FA-990A-49949BD1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4029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Admin</cp:lastModifiedBy>
  <cp:revision>34</cp:revision>
  <cp:lastPrinted>2014-07-31T07:36:00Z</cp:lastPrinted>
  <dcterms:created xsi:type="dcterms:W3CDTF">2014-02-03T07:03:00Z</dcterms:created>
  <dcterms:modified xsi:type="dcterms:W3CDTF">2015-03-18T04:53:00Z</dcterms:modified>
</cp:coreProperties>
</file>