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1C" w:rsidRPr="0090174F" w:rsidRDefault="00EC4D9D" w:rsidP="00EC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литературного клуба "Вдохновение</w:t>
      </w:r>
      <w:r w:rsidR="00523F1C" w:rsidRPr="00901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23F1C" w:rsidRPr="0090174F" w:rsidTr="00523F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23F1C" w:rsidRPr="0090174F" w:rsidRDefault="0090174F" w:rsidP="009017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учащихся 6, </w:t>
            </w:r>
            <w:r w:rsidR="00523F1C"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классов</w:t>
            </w:r>
          </w:p>
          <w:p w:rsidR="00523F1C" w:rsidRPr="0090174F" w:rsidRDefault="00523F1C" w:rsidP="009017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C4D9D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Илющенко И</w:t>
            </w:r>
            <w:r w:rsidR="00EC4D9D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.В.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3F1C" w:rsidRPr="0090174F" w:rsidRDefault="00523F1C" w:rsidP="00523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Пояснительная записка.</w:t>
            </w:r>
          </w:p>
          <w:p w:rsidR="0090174F" w:rsidRPr="0090174F" w:rsidRDefault="00523F1C" w:rsidP="009017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   Большое значение в формировании духовно богатой, гармонично развитой личности имеет поэзия. </w:t>
            </w:r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Сложная поэзия, требующая мысли, напряжения чувств, к сожалению, часто отталкивает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молодого читателя</w:t>
            </w:r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Деятельность клуб</w:t>
            </w:r>
            <w:r w:rsid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«Вдохновение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направлена на творческую работу</w:t>
            </w:r>
            <w:r w:rsid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 не только на уроках литературы</w:t>
            </w:r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и</w:t>
            </w:r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творческих способностей ученика</w:t>
            </w:r>
            <w:r w:rsid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внеурочной деятельности</w:t>
            </w:r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занятияхклуба </w:t>
            </w:r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предполагается работа по нескольким направлениям: </w:t>
            </w:r>
          </w:p>
          <w:p w:rsidR="0090174F" w:rsidRPr="0090174F" w:rsidRDefault="0090174F" w:rsidP="0090174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1)совершенствование навыков выразительного сценического чтения художественного произведения, </w:t>
            </w:r>
          </w:p>
          <w:p w:rsidR="0090174F" w:rsidRPr="0090174F" w:rsidRDefault="0090174F" w:rsidP="0090174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развитие навыков   художественного перевода,  </w:t>
            </w:r>
          </w:p>
          <w:p w:rsidR="0090174F" w:rsidRPr="0090174F" w:rsidRDefault="0090174F" w:rsidP="0090174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3)совершенствование навыков сочинения прозаических и лирических произведений, </w:t>
            </w:r>
          </w:p>
          <w:p w:rsidR="0090174F" w:rsidRPr="0090174F" w:rsidRDefault="0090174F" w:rsidP="0090174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4)развитие умения художественного оформления своих творческих работ.</w:t>
            </w:r>
          </w:p>
          <w:p w:rsidR="0090174F" w:rsidRPr="0090174F" w:rsidRDefault="0090174F" w:rsidP="0090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74F" w:rsidRDefault="0090174F" w:rsidP="0090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рассчитана на 34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и содержит как теоретические, так и практические занятия. Занятия клуба ориентированы на учащихся 5-8 классов в количестве 15-20 человек, проводятся 1 раз в неделю. </w:t>
            </w:r>
          </w:p>
          <w:p w:rsidR="00523F1C" w:rsidRPr="0090174F" w:rsidRDefault="0090174F" w:rsidP="0090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отметить,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в клубе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 заниматься учащиеся 8 класса, которые ранее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летявлялись активными участниками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творческого объединения «Друзья» и летних профильных смен «Юный краевед», «Родничок», «Друзья». Учащиеся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постоянными участниками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Приёмыховских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чтений СОШ №4, творческих конкурсов и театральных инсценировок,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что ребята обладают уже определенными  творческими способностями. Наша задача состоит в том, чтобы расширить диапазоны их возможностей.</w:t>
            </w:r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Приобретая практические навыки (сочиняя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и сказки</w:t>
            </w:r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дети учатся передавать свои мысли, чувства, переживания, проявляют свои личностные качества. На з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анятиях учащиеся научат</w:t>
            </w:r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показывать свою авторскую позицию, выразительно читать стихотворения, соблюдая нормы литерату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рного произношения. Члены клуба</w:t>
            </w:r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должны стать активными участниками общешкольных мероприятий, пропагандировать творческую деятельность, участвовать в конкурсах чтецов, в  конце года издать Альманах – сборник стихов собственного сочинения. </w:t>
            </w:r>
          </w:p>
          <w:p w:rsidR="00DB7D2B" w:rsidRDefault="00DB7D2B" w:rsidP="00523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4768" w:rsidRDefault="005A4768" w:rsidP="00523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3F1C" w:rsidRPr="0090174F" w:rsidRDefault="00523F1C" w:rsidP="00523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программы: через знакомство с аспектам</w:t>
            </w:r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поэтического мастерства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стихи, малую прозу, анализировать лирические произведения собственного сочинения и других авторов, научиться их интерпретации, учиться принципам общения, становясь людьми коммуникабельными, компетентными в области стихосложения, творческими личностями.</w:t>
            </w:r>
          </w:p>
          <w:p w:rsidR="00523F1C" w:rsidRPr="0090174F" w:rsidRDefault="00523F1C" w:rsidP="00DB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 программы: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</w:t>
            </w:r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школьного поэтического клуба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хотелось бы решать две взаимосвязанные проблемы: нравственное воспитание учащихся и их литературное развитие.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Определяющее направление в предстоящей работе - научить </w:t>
            </w:r>
            <w:proofErr w:type="gramStart"/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90174F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 мыслить. Этому во многом может помочь</w:t>
            </w:r>
            <w:r w:rsidR="00DB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23F1C" w:rsidRPr="0090174F" w:rsidRDefault="00DB7D2B" w:rsidP="00DB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</w:t>
            </w:r>
            <w:r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</w:t>
            </w:r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целостный 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ализ поэтического произведения;                                                           - </w:t>
            </w:r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вчитываться в произведе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и видеть слово в контексте;                                   - </w:t>
            </w:r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постижение поэтической идеи;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- </w:t>
            </w:r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различными аспектами поэтического мастерства. </w:t>
            </w:r>
          </w:p>
          <w:p w:rsidR="00523F1C" w:rsidRPr="0090174F" w:rsidRDefault="00523F1C" w:rsidP="00DB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Вообще, то, на что мы сегодня вышли, должно быть обязательным элементом нормально организованной работы школы, </w:t>
            </w:r>
            <w:proofErr w:type="gramStart"/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</w:t>
            </w:r>
            <w:proofErr w:type="gramEnd"/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дополнительно к урокам у школьников формируется интерес к предмету, расширяются и углубляются знания по предмету:</w:t>
            </w:r>
            <w:r w:rsidR="00DB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-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 усваивается программный материал, </w:t>
            </w:r>
            <w:r w:rsidR="00DB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-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совершенствуются навыки анализа текста, </w:t>
            </w:r>
            <w:r w:rsidR="00DB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- 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расширяется лингвистический кругозор, </w:t>
            </w:r>
            <w:r w:rsidR="00DB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-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воспитывается языковое чутьё, </w:t>
            </w:r>
            <w:r w:rsidR="00DB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-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развиваются творческие способности, </w:t>
            </w:r>
            <w:r w:rsidR="00DB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-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повышается языковая культура и т. д. </w:t>
            </w:r>
          </w:p>
          <w:p w:rsidR="00523F1C" w:rsidRPr="0090174F" w:rsidRDefault="00523F1C" w:rsidP="00DB7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 и навыки учащихся: </w:t>
            </w:r>
          </w:p>
          <w:p w:rsidR="00523F1C" w:rsidRPr="0090174F" w:rsidRDefault="00523F1C" w:rsidP="009017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Расширение литературного кругозора учащихся, овладение навыками анализа поэтических произведений, выполнение творческих заданий и письменных работ исследовательского характера, сочинение собственных стихов будут способствовать приобщению учащихся к самостоятельной работе, к умению находить, предполагать, доказывать, сравнивать, проявлять свою творческую активность. Важно сочетание широты и глубины содержания, предпочтение массовым формам работы, учёт индивидуальных особенностей школьников, разнообразных форм занятий, гибкость их использования.</w:t>
            </w:r>
            <w:r w:rsidR="005A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организационном собрании проводятся выборы в Совет кружка - первых помощников руководителя, редакторов, художников по иллюстрированию стихотворных текстов для и будущего альманаха.</w:t>
            </w:r>
          </w:p>
          <w:p w:rsidR="00523F1C" w:rsidRPr="0090174F" w:rsidRDefault="00523F1C" w:rsidP="00523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Ожидаемый результат.</w:t>
            </w:r>
          </w:p>
          <w:p w:rsidR="00523F1C" w:rsidRPr="0090174F" w:rsidRDefault="00523F1C" w:rsidP="00523F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В резуль</w:t>
            </w:r>
            <w:r w:rsidR="00DB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 обучения на занятиях клуба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становятся подготовленными </w:t>
            </w:r>
            <w:r w:rsidR="00DB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участию в творческих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конкурсах чтецов, в </w:t>
            </w:r>
            <w:r w:rsidR="00DB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исследовательских конференциях, в </w:t>
            </w:r>
            <w:proofErr w:type="gramStart"/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интернет-конкурсе</w:t>
            </w:r>
            <w:proofErr w:type="gramEnd"/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«Волшебное пёрышко», в других литературных конкурсах в очной и заочной форме; к подборке публикации стихов собственного сочинения и к созданию и выпуску школьного литературного </w:t>
            </w:r>
            <w:proofErr w:type="spellStart"/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Аальманаха</w:t>
            </w:r>
            <w:proofErr w:type="spellEnd"/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2011 году.</w:t>
            </w:r>
          </w:p>
          <w:p w:rsidR="00523F1C" w:rsidRPr="0090174F" w:rsidRDefault="00DB7D2B" w:rsidP="00DB7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</w:t>
            </w:r>
            <w:r w:rsidR="00523F1C"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 </w:t>
            </w:r>
          </w:p>
          <w:p w:rsidR="00523F1C" w:rsidRPr="0090174F" w:rsidRDefault="00523F1C" w:rsidP="00DB7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работы</w:t>
            </w:r>
            <w:r w:rsidR="0090174F"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2011 -2012</w:t>
            </w: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год.</w:t>
            </w:r>
          </w:p>
          <w:p w:rsidR="00523F1C" w:rsidRPr="0090174F" w:rsidRDefault="00523F1C" w:rsidP="00523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творческих способностей детей, их литературного дара.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523F1C" w:rsidRPr="0090174F" w:rsidRDefault="00523F1C" w:rsidP="00523F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эмоциональной сферы ребенка как основы формирования «культуры чувств»;</w:t>
            </w:r>
          </w:p>
          <w:p w:rsidR="00523F1C" w:rsidRPr="0090174F" w:rsidRDefault="00523F1C" w:rsidP="00523F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общения, стимулирование интереса к духовному богатству России, мировой культуре;</w:t>
            </w:r>
          </w:p>
          <w:p w:rsidR="00523F1C" w:rsidRPr="0090174F" w:rsidRDefault="00523F1C" w:rsidP="00523F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миру искусства; воспитание эстетического вкуса.</w:t>
            </w:r>
          </w:p>
          <w:p w:rsidR="00523F1C" w:rsidRPr="0090174F" w:rsidRDefault="00523F1C" w:rsidP="00523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Три направления работы:</w:t>
            </w:r>
          </w:p>
          <w:p w:rsidR="00523F1C" w:rsidRPr="0090174F" w:rsidRDefault="0090174F" w:rsidP="00523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Творческое: сочинение стихов;</w:t>
            </w:r>
          </w:p>
          <w:p w:rsidR="00523F1C" w:rsidRPr="0090174F" w:rsidRDefault="0090174F" w:rsidP="00523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Просветительское</w:t>
            </w:r>
            <w:proofErr w:type="gramEnd"/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выпуск бюллетеней, газет, альманаха стихов собственного сочинения;</w:t>
            </w:r>
          </w:p>
          <w:p w:rsidR="00523F1C" w:rsidRPr="0090174F" w:rsidRDefault="0090174F" w:rsidP="00523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3F1C"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Массовое: участие в конкурсах, литературно-музыкальных праздниках, викторинах.</w:t>
            </w:r>
          </w:p>
          <w:p w:rsidR="00DB7D2B" w:rsidRDefault="00523F1C" w:rsidP="00523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 самоуправления: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 кружка.</w:t>
            </w:r>
          </w:p>
          <w:p w:rsidR="00523F1C" w:rsidRPr="0090174F" w:rsidRDefault="00523F1C" w:rsidP="00523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Задачи:</w:t>
            </w:r>
          </w:p>
          <w:p w:rsidR="00523F1C" w:rsidRPr="0090174F" w:rsidRDefault="00523F1C" w:rsidP="00523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работы,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организация заседаний кружка,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организация досуга кружковцев,</w:t>
            </w:r>
            <w:r w:rsidRPr="00901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выпуск тематических бюллетеней, альманаха.</w:t>
            </w:r>
          </w:p>
          <w:p w:rsidR="0090174F" w:rsidRDefault="0090174F" w:rsidP="00523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D2B" w:rsidRPr="0090174F" w:rsidRDefault="00DB7D2B" w:rsidP="00523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74F" w:rsidRPr="0090174F" w:rsidRDefault="0090174F" w:rsidP="00523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174F" w:rsidRPr="0090174F" w:rsidRDefault="00DB7D2B" w:rsidP="00DB7D2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lastRenderedPageBreak/>
        <w:t>Программа клуба «Вдохновение»</w:t>
      </w:r>
    </w:p>
    <w:p w:rsidR="0090174F" w:rsidRPr="0090174F" w:rsidRDefault="0090174F" w:rsidP="0090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4F" w:rsidRPr="0090174F" w:rsidRDefault="0090174F" w:rsidP="009017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1.Ведение.</w:t>
      </w: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целью, задачами, про</w:t>
      </w:r>
      <w:r w:rsidR="00DB7D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граммой, условиями работы клуба на 2011-2012гг.</w:t>
      </w: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4F" w:rsidRPr="0090174F" w:rsidRDefault="0090174F" w:rsidP="0090174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Инсценировка небольшого литературного произведения</w:t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инсценировки. Роль пауз, логических ударений, интонации. Выразительное чтение произведения и анализ содержания. Тема, идея, основные образы, произведения. Чтение по ролям, заучивание произведения наизусть.  Инсценировка.</w:t>
      </w: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Основы художественного перевода</w:t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теоретические основы художественного перевода. Анализ работ известных мастеров художественного перевода. Средства передачи образности языка  произведения-оригинала. Перевод небольшого прозаического произведения с чувашского языка на русский и с русского </w:t>
      </w:r>
      <w:proofErr w:type="gramStart"/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чувашский. Перевод лирического произведения. </w:t>
      </w: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Сочинение как вид творческой работы</w:t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сочинению. Самостоятельная формулировка темы сочинения. Основные части сочинения и работа над этими частями. Логика изложения и глубина аргументации. Виды сочинений. Работа над выразительностью речи. Работа над стилистическими</w:t>
      </w:r>
      <w:r w:rsidR="00DB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речевыми ошибками сочинения.</w:t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Рецензия на сочинение товарища. Сочинение стихотворений.</w:t>
      </w: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Итоговая работа. Выпуск литературного альманаха</w:t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«литературный альманах». Выбор материала и подготовка своих творческих работ к печати. Работа над художественным оформлением альманаха на  компьютере.</w:t>
      </w:r>
    </w:p>
    <w:p w:rsid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альманаха.</w:t>
      </w: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2B" w:rsidRPr="0090174F" w:rsidRDefault="00DB7D2B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4F" w:rsidRPr="0090174F" w:rsidRDefault="0090174F" w:rsidP="0090174F">
      <w:pPr>
        <w:spacing w:after="0" w:line="240" w:lineRule="auto"/>
        <w:ind w:left="1416" w:firstLine="708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90174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ТЕМАТИЧЕСКОЕ   ПЛАНИРОВАНИЕ</w:t>
      </w:r>
    </w:p>
    <w:p w:rsidR="0090174F" w:rsidRPr="0090174F" w:rsidRDefault="0090174F" w:rsidP="0090174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90174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ЗАНЯТИЙ</w:t>
      </w:r>
    </w:p>
    <w:p w:rsidR="0090174F" w:rsidRPr="0090174F" w:rsidRDefault="0090174F" w:rsidP="0090174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90174F" w:rsidRPr="0090174F" w:rsidRDefault="0090174F" w:rsidP="0090174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Ind w:w="-885" w:type="dxa"/>
        <w:tblLayout w:type="fixed"/>
        <w:tblLook w:val="01E0"/>
      </w:tblPr>
      <w:tblGrid>
        <w:gridCol w:w="851"/>
        <w:gridCol w:w="7797"/>
        <w:gridCol w:w="992"/>
        <w:gridCol w:w="992"/>
      </w:tblGrid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№№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 xml:space="preserve">                     Название темы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proofErr w:type="spellStart"/>
            <w:r w:rsidRPr="0090174F">
              <w:rPr>
                <w:sz w:val="24"/>
                <w:szCs w:val="24"/>
              </w:rPr>
              <w:t>Колич</w:t>
            </w:r>
            <w:proofErr w:type="spellEnd"/>
            <w:r w:rsidRPr="0090174F">
              <w:rPr>
                <w:sz w:val="24"/>
                <w:szCs w:val="24"/>
              </w:rPr>
              <w:t>.</w:t>
            </w:r>
          </w:p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Теоретические основы инсценировки стихотворений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3-4.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Выразительное чтение стихотворения С.Маршака «Дом, который построил Джек» и «Баллада о королевском бутерброде».  Работа над содержанием стихотворений.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D2B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</w:t>
            </w:r>
          </w:p>
          <w:p w:rsidR="00861AF6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Интонационный рисунок произведений. Паузы и логические ударения. Выразительное чтение по ролям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Чтение по ролям. Заучивание наизусть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7-8.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Инсценировка стихотворений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D2B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  <w:p w:rsidR="00861AF6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Теория художественного перевода. Основные понятия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Анализ перевода отрывков поэмы К.Иванова «</w:t>
            </w:r>
            <w:proofErr w:type="spellStart"/>
            <w:r w:rsidRPr="0090174F">
              <w:rPr>
                <w:sz w:val="24"/>
                <w:szCs w:val="24"/>
              </w:rPr>
              <w:t>Нарспи</w:t>
            </w:r>
            <w:proofErr w:type="spellEnd"/>
            <w:r w:rsidRPr="0090174F">
              <w:rPr>
                <w:sz w:val="24"/>
                <w:szCs w:val="24"/>
              </w:rPr>
              <w:t>». Сравнение с оригиналом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11-12.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Сохранение  образности языка при переводе. Средства выразительности художественного произведения.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D2B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</w:t>
            </w:r>
          </w:p>
          <w:p w:rsidR="00861AF6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13-14.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proofErr w:type="gramStart"/>
            <w:r w:rsidRPr="0090174F">
              <w:rPr>
                <w:sz w:val="24"/>
                <w:szCs w:val="24"/>
              </w:rPr>
              <w:t>Перевод небольшого рассказа с чувашского на русский, критический анализ работ.</w:t>
            </w:r>
            <w:proofErr w:type="gramEnd"/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D2B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</w:t>
            </w:r>
          </w:p>
          <w:p w:rsidR="00861AF6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15-16.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Перевод стихотворения и анализ переводов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D2B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</w:p>
          <w:p w:rsidR="00861AF6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18.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Требования к сочинению. Формулировка темы и основные части сочинения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19.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Виды сочинения. Сочинение- рассуждение.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20-21.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Рецензия как вид сочинения.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D2B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</w:t>
            </w:r>
          </w:p>
          <w:p w:rsidR="00861AF6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22-23.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Эссе как вид сочинения.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D2B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  <w:p w:rsidR="00861AF6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24.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Работа над выразительностью своего языка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25.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Работа над речевыми и стилистическими ошибками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26,27,28.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Сочинение стихотворных произведений на разные темы. Работа над рифмой и ритмом стихотворений.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7D2B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  <w:p w:rsidR="00861AF6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</w:t>
            </w:r>
          </w:p>
          <w:p w:rsidR="00861AF6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29.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Понятие «литературный альманах» и порядок выпуска альманаха.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30-31.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Подготовка материалов для литературного альманаха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D2B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  <w:p w:rsidR="00861AF6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32-33.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Художественное оформление альманаха.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D2B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</w:t>
            </w:r>
          </w:p>
          <w:p w:rsidR="00861AF6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34.</w:t>
            </w: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Презентация  альманаха.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  <w:r w:rsidRPr="0090174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7D2B" w:rsidRPr="0090174F" w:rsidRDefault="00861AF6" w:rsidP="00901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  <w:bookmarkStart w:id="0" w:name="_GoBack"/>
            <w:bookmarkEnd w:id="0"/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b/>
                <w:sz w:val="24"/>
                <w:szCs w:val="24"/>
              </w:rPr>
            </w:pPr>
            <w:r w:rsidRPr="0090174F">
              <w:rPr>
                <w:b/>
                <w:sz w:val="24"/>
                <w:szCs w:val="24"/>
              </w:rPr>
              <w:t xml:space="preserve">                                                                                    Всего часов  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b/>
                <w:sz w:val="24"/>
                <w:szCs w:val="24"/>
              </w:rPr>
            </w:pPr>
            <w:r w:rsidRPr="0090174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7D2B" w:rsidRPr="0090174F" w:rsidTr="00DB7D2B">
        <w:tc>
          <w:tcPr>
            <w:tcW w:w="851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DB7D2B" w:rsidRPr="0090174F" w:rsidRDefault="00DB7D2B" w:rsidP="0090174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7D2B" w:rsidRPr="0090174F" w:rsidRDefault="00DB7D2B" w:rsidP="009017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4F" w:rsidRPr="0090174F" w:rsidRDefault="0090174F" w:rsidP="0090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4F" w:rsidRPr="0090174F" w:rsidRDefault="0090174F" w:rsidP="0090174F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90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073E" w:rsidRDefault="004B073E"/>
    <w:sectPr w:rsidR="004B073E" w:rsidSect="00684A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768" w:rsidRDefault="005A4768" w:rsidP="005A4768">
      <w:pPr>
        <w:spacing w:after="0" w:line="240" w:lineRule="auto"/>
      </w:pPr>
      <w:r>
        <w:separator/>
      </w:r>
    </w:p>
  </w:endnote>
  <w:endnote w:type="continuationSeparator" w:id="1">
    <w:p w:rsidR="005A4768" w:rsidRDefault="005A4768" w:rsidP="005A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062"/>
      <w:docPartObj>
        <w:docPartGallery w:val="Page Numbers (Bottom of Page)"/>
        <w:docPartUnique/>
      </w:docPartObj>
    </w:sdtPr>
    <w:sdtContent>
      <w:p w:rsidR="005A4768" w:rsidRDefault="005A4768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A4768" w:rsidRDefault="005A47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768" w:rsidRDefault="005A4768" w:rsidP="005A4768">
      <w:pPr>
        <w:spacing w:after="0" w:line="240" w:lineRule="auto"/>
      </w:pPr>
      <w:r>
        <w:separator/>
      </w:r>
    </w:p>
  </w:footnote>
  <w:footnote w:type="continuationSeparator" w:id="1">
    <w:p w:rsidR="005A4768" w:rsidRDefault="005A4768" w:rsidP="005A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33CB"/>
    <w:multiLevelType w:val="multilevel"/>
    <w:tmpl w:val="465C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215"/>
    <w:rsid w:val="004B073E"/>
    <w:rsid w:val="00523F1C"/>
    <w:rsid w:val="005A4768"/>
    <w:rsid w:val="00684AF5"/>
    <w:rsid w:val="00704215"/>
    <w:rsid w:val="00861AF6"/>
    <w:rsid w:val="0090174F"/>
    <w:rsid w:val="00DB7D2B"/>
    <w:rsid w:val="00EC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4768"/>
  </w:style>
  <w:style w:type="paragraph" w:styleId="a6">
    <w:name w:val="footer"/>
    <w:basedOn w:val="a"/>
    <w:link w:val="a7"/>
    <w:uiPriority w:val="99"/>
    <w:unhideWhenUsed/>
    <w:rsid w:val="005A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1365</Words>
  <Characters>7787</Characters>
  <Application>Microsoft Office Word</Application>
  <DocSecurity>0</DocSecurity>
  <Lines>64</Lines>
  <Paragraphs>18</Paragraphs>
  <ScaleCrop>false</ScaleCrop>
  <Company>*Питер-Company*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7</cp:revision>
  <cp:lastPrinted>2011-10-31T22:41:00Z</cp:lastPrinted>
  <dcterms:created xsi:type="dcterms:W3CDTF">2011-10-31T22:21:00Z</dcterms:created>
  <dcterms:modified xsi:type="dcterms:W3CDTF">2011-10-31T22:41:00Z</dcterms:modified>
</cp:coreProperties>
</file>