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E9" w:rsidRDefault="00557BA6" w:rsidP="0065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92900">
        <w:rPr>
          <w:rFonts w:ascii="Times New Roman" w:eastAsia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A41F8C" w:rsidRPr="00204692" w:rsidRDefault="00A41F8C" w:rsidP="00A41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4692">
        <w:rPr>
          <w:rFonts w:ascii="Times New Roman" w:eastAsia="Times New Roman" w:hAnsi="Times New Roman" w:cs="Times New Roman"/>
          <w:sz w:val="16"/>
          <w:szCs w:val="24"/>
        </w:rPr>
        <w:t>Модифицированная программа факультативного курса «ХОЗЯЮШКА» составлена на основе программы для общеобразовательной школы по технологи</w:t>
      </w:r>
      <w:r>
        <w:rPr>
          <w:rFonts w:ascii="Times New Roman" w:eastAsia="Times New Roman" w:hAnsi="Times New Roman" w:cs="Times New Roman"/>
          <w:sz w:val="16"/>
          <w:szCs w:val="24"/>
        </w:rPr>
        <w:t>и</w:t>
      </w:r>
      <w:r w:rsidRPr="00204692">
        <w:rPr>
          <w:rFonts w:ascii="Times New Roman" w:eastAsia="Times New Roman" w:hAnsi="Times New Roman" w:cs="Times New Roman"/>
          <w:sz w:val="16"/>
          <w:szCs w:val="24"/>
        </w:rPr>
        <w:t xml:space="preserve"> под редакцией Хотунова Ю.А., Симоненко В.Д. Курс рассчитан на 17 учебных занятий. </w:t>
      </w:r>
    </w:p>
    <w:p w:rsidR="00C847D4" w:rsidRDefault="006B2E41" w:rsidP="006B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5C7" w:rsidRPr="00C847D4">
        <w:rPr>
          <w:rFonts w:ascii="Times New Roman" w:eastAsia="Times New Roman" w:hAnsi="Times New Roman" w:cs="Times New Roman"/>
          <w:sz w:val="24"/>
          <w:szCs w:val="24"/>
        </w:rPr>
        <w:t xml:space="preserve">В школьной программе по технологии отводится </w:t>
      </w:r>
      <w:r w:rsidR="00A025C7">
        <w:rPr>
          <w:rFonts w:ascii="Times New Roman" w:eastAsia="Times New Roman" w:hAnsi="Times New Roman" w:cs="Times New Roman"/>
          <w:sz w:val="24"/>
          <w:szCs w:val="24"/>
        </w:rPr>
        <w:t>недостаточное количество часов для практических занятий в разделе «Кулинария». Факультативные занятия должны расширить и углубить</w:t>
      </w:r>
      <w:r w:rsidR="00A025C7" w:rsidRPr="00C847D4">
        <w:rPr>
          <w:rFonts w:ascii="Times New Roman" w:eastAsia="Times New Roman" w:hAnsi="Times New Roman" w:cs="Times New Roman"/>
          <w:sz w:val="24"/>
          <w:szCs w:val="24"/>
        </w:rPr>
        <w:t xml:space="preserve"> знания и навыки</w:t>
      </w:r>
      <w:r w:rsidR="00A025C7" w:rsidRPr="006B2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5C7" w:rsidRPr="00C847D4">
        <w:rPr>
          <w:rFonts w:ascii="Times New Roman" w:eastAsia="Times New Roman" w:hAnsi="Times New Roman" w:cs="Times New Roman"/>
          <w:sz w:val="24"/>
          <w:szCs w:val="24"/>
        </w:rPr>
        <w:t>по приготовлению пищи,</w:t>
      </w:r>
      <w:r w:rsidR="00A025C7" w:rsidRPr="006B2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5C7" w:rsidRPr="00C847D4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="00A025C7">
        <w:rPr>
          <w:rFonts w:ascii="Times New Roman" w:eastAsia="Times New Roman" w:hAnsi="Times New Roman" w:cs="Times New Roman"/>
          <w:sz w:val="24"/>
          <w:szCs w:val="24"/>
        </w:rPr>
        <w:t xml:space="preserve"> учащимися на уроках технологии</w:t>
      </w:r>
      <w:r w:rsidR="00A025C7" w:rsidRPr="00C847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5C7" w:rsidRPr="006B2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5C7" w:rsidRPr="00C847D4">
        <w:rPr>
          <w:rFonts w:ascii="Times New Roman" w:eastAsia="Times New Roman" w:hAnsi="Times New Roman" w:cs="Times New Roman"/>
          <w:sz w:val="24"/>
          <w:szCs w:val="24"/>
        </w:rPr>
        <w:t>способствовать профориентации школьников</w:t>
      </w:r>
      <w:r w:rsidR="00A025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>В системе воспитания школьников важное место занимает трудовое, нравственное, эстетическое, экологическое воспитание подрастающего поколения.</w:t>
      </w:r>
    </w:p>
    <w:p w:rsidR="008D5B09" w:rsidRPr="00C847D4" w:rsidRDefault="008D5B09" w:rsidP="006B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148" w:rsidRPr="00C847D4" w:rsidRDefault="001D3148" w:rsidP="001D3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14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C847D4" w:rsidRPr="001D31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творческих способностей учащихся в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«Кулинария"</w:t>
      </w:r>
    </w:p>
    <w:p w:rsidR="00C847D4" w:rsidRPr="001D3148" w:rsidRDefault="001D3148" w:rsidP="006B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14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847D4" w:rsidRPr="00C847D4" w:rsidRDefault="00C847D4" w:rsidP="006B2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развитие эстетического вкуса учащихся</w:t>
      </w:r>
      <w:r w:rsidR="004A7B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7D4" w:rsidRPr="00C847D4" w:rsidRDefault="00C847D4" w:rsidP="006B2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расширение знаний учащихся в кулинарии</w:t>
      </w:r>
      <w:r w:rsidR="004A7B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7D4" w:rsidRPr="00C847D4" w:rsidRDefault="00C847D4" w:rsidP="006B2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формирование культуры общения</w:t>
      </w:r>
      <w:r w:rsidR="003665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A7B82">
        <w:rPr>
          <w:rFonts w:ascii="Times New Roman" w:eastAsia="Times New Roman" w:hAnsi="Times New Roman" w:cs="Times New Roman"/>
          <w:sz w:val="24"/>
          <w:szCs w:val="24"/>
        </w:rPr>
        <w:t xml:space="preserve"> работы в группе;</w:t>
      </w:r>
    </w:p>
    <w:p w:rsidR="00C847D4" w:rsidRPr="00C847D4" w:rsidRDefault="00C847D4" w:rsidP="008D5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A76140">
        <w:rPr>
          <w:rFonts w:ascii="Times New Roman" w:eastAsia="Times New Roman" w:hAnsi="Times New Roman" w:cs="Times New Roman"/>
          <w:sz w:val="24"/>
          <w:szCs w:val="24"/>
        </w:rPr>
        <w:t>рмирование экологической</w:t>
      </w:r>
      <w:r w:rsidR="004A7B82">
        <w:rPr>
          <w:rFonts w:ascii="Times New Roman" w:eastAsia="Times New Roman" w:hAnsi="Times New Roman" w:cs="Times New Roman"/>
          <w:sz w:val="24"/>
          <w:szCs w:val="24"/>
        </w:rPr>
        <w:t xml:space="preserve"> грамотност</w:t>
      </w:r>
      <w:r w:rsidR="00A761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7B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B09" w:rsidRDefault="008D5B09" w:rsidP="008D5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D5B09" w:rsidRDefault="008D5B09" w:rsidP="008D5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C847D4" w:rsidRPr="007155F4" w:rsidRDefault="007155F4" w:rsidP="008D5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155F4">
        <w:rPr>
          <w:rFonts w:ascii="Times New Roman" w:eastAsia="Times New Roman" w:hAnsi="Times New Roman" w:cs="Times New Roman"/>
          <w:b/>
          <w:bCs/>
          <w:szCs w:val="24"/>
        </w:rPr>
        <w:t>ПРЕДПОЛАГАЕМЫЕ РЕЗУЛЬТАТЫ</w:t>
      </w:r>
    </w:p>
    <w:p w:rsidR="00C847D4" w:rsidRPr="00734BDB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BD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получат знания:</w:t>
      </w:r>
    </w:p>
    <w:p w:rsidR="00C847D4" w:rsidRPr="00C847D4" w:rsidRDefault="00A92900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виды холодных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 блюд</w:t>
      </w:r>
      <w:r>
        <w:rPr>
          <w:rFonts w:ascii="Times New Roman" w:eastAsia="Times New Roman" w:hAnsi="Times New Roman" w:cs="Times New Roman"/>
          <w:sz w:val="24"/>
          <w:szCs w:val="24"/>
        </w:rPr>
        <w:t>, закусок</w:t>
      </w:r>
      <w:r w:rsidR="009672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7D4" w:rsidRPr="00C847D4" w:rsidRDefault="0096725B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способы приготовления,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EB3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подачи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9F3E9C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4A7EB3">
        <w:rPr>
          <w:rFonts w:ascii="Times New Roman" w:eastAsia="Times New Roman" w:hAnsi="Times New Roman" w:cs="Times New Roman"/>
          <w:sz w:val="24"/>
          <w:szCs w:val="24"/>
        </w:rPr>
        <w:t xml:space="preserve"> украшение в технике «Карвинг»;</w:t>
      </w:r>
    </w:p>
    <w:p w:rsidR="00C847D4" w:rsidRPr="00C847D4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- пищевую ценность овощей</w:t>
      </w:r>
      <w:r w:rsidR="0096725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7D4" w:rsidRPr="00C847D4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- правила </w:t>
      </w:r>
      <w:r w:rsidR="0096725B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C847D4" w:rsidRPr="00734BDB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- правила по техники безопасности при кулинарных работ</w:t>
      </w:r>
      <w:r w:rsidR="0096725B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2A6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</w:t>
      </w:r>
      <w:r w:rsidR="009672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7D4" w:rsidRPr="00734BDB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BD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приобретут умения:</w:t>
      </w:r>
    </w:p>
    <w:p w:rsidR="00C847D4" w:rsidRPr="00C847D4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- правильно подбирать формы нарезки овощей при приготовлении блюда</w:t>
      </w:r>
      <w:r w:rsidR="001663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7D4" w:rsidRPr="00C847D4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- приемы тепловой кулинарной обработки</w:t>
      </w:r>
      <w:r w:rsidR="001663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7D4" w:rsidRPr="00C847D4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- готовить холодные блюда</w:t>
      </w:r>
      <w:r w:rsidR="001663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7D4" w:rsidRPr="00C847D4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- украшать готовое блюдо</w:t>
      </w:r>
      <w:r w:rsidR="00550BBC" w:rsidRPr="0055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BBC">
        <w:rPr>
          <w:rFonts w:ascii="Times New Roman" w:eastAsia="Times New Roman" w:hAnsi="Times New Roman" w:cs="Times New Roman"/>
          <w:sz w:val="24"/>
          <w:szCs w:val="24"/>
        </w:rPr>
        <w:t>в технике «Карвинг»;</w:t>
      </w:r>
    </w:p>
    <w:p w:rsidR="00C847D4" w:rsidRPr="00C847D4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- готовить изделия из теста</w:t>
      </w:r>
      <w:r w:rsidR="001663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7D4" w:rsidRPr="00C847D4" w:rsidRDefault="00C847D4" w:rsidP="008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- сервировать стол</w:t>
      </w:r>
      <w:r w:rsidR="0016636C">
        <w:rPr>
          <w:rFonts w:ascii="Times New Roman" w:eastAsia="Times New Roman" w:hAnsi="Times New Roman" w:cs="Times New Roman"/>
          <w:sz w:val="24"/>
          <w:szCs w:val="24"/>
        </w:rPr>
        <w:t xml:space="preserve"> для завтрака, обеда, ужина;</w:t>
      </w:r>
    </w:p>
    <w:p w:rsidR="00A92900" w:rsidRDefault="0016636C" w:rsidP="006B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2900">
        <w:rPr>
          <w:rFonts w:ascii="Times New Roman" w:eastAsia="Times New Roman" w:hAnsi="Times New Roman" w:cs="Times New Roman"/>
          <w:sz w:val="24"/>
          <w:szCs w:val="24"/>
        </w:rPr>
        <w:t>Факультатив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школе в оборудованном кабинете кулинарии, отвечающе</w:t>
      </w:r>
      <w:r w:rsidR="003C689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 санит</w:t>
      </w:r>
      <w:r w:rsidR="00A92900">
        <w:rPr>
          <w:rFonts w:ascii="Times New Roman" w:eastAsia="Times New Roman" w:hAnsi="Times New Roman" w:cs="Times New Roman"/>
          <w:sz w:val="24"/>
          <w:szCs w:val="24"/>
        </w:rPr>
        <w:t>арно- гигиеническим требованиям.</w:t>
      </w:r>
    </w:p>
    <w:p w:rsidR="008D5B09" w:rsidRDefault="008D5B09" w:rsidP="0003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D5B09" w:rsidRDefault="008D5B09" w:rsidP="0003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81654" w:rsidRPr="00E81654" w:rsidRDefault="00E81654" w:rsidP="0003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81654">
        <w:rPr>
          <w:rFonts w:ascii="Times New Roman" w:eastAsia="Times New Roman" w:hAnsi="Times New Roman" w:cs="Times New Roman"/>
          <w:b/>
          <w:szCs w:val="24"/>
        </w:rPr>
        <w:lastRenderedPageBreak/>
        <w:t xml:space="preserve">СОДЕРЖАНИЕ </w:t>
      </w:r>
      <w:r w:rsidR="000D342B">
        <w:rPr>
          <w:rFonts w:ascii="Times New Roman" w:eastAsia="Times New Roman" w:hAnsi="Times New Roman" w:cs="Times New Roman"/>
          <w:b/>
          <w:szCs w:val="24"/>
        </w:rPr>
        <w:t xml:space="preserve">ФАКУЛЬТАТИВНОГО </w:t>
      </w:r>
      <w:r w:rsidRPr="00E81654">
        <w:rPr>
          <w:rFonts w:ascii="Times New Roman" w:eastAsia="Times New Roman" w:hAnsi="Times New Roman" w:cs="Times New Roman"/>
          <w:b/>
          <w:szCs w:val="24"/>
        </w:rPr>
        <w:t>КУРСА</w:t>
      </w:r>
      <w:r w:rsidR="000D342B">
        <w:rPr>
          <w:rFonts w:ascii="Times New Roman" w:eastAsia="Times New Roman" w:hAnsi="Times New Roman" w:cs="Times New Roman"/>
          <w:b/>
          <w:szCs w:val="24"/>
        </w:rPr>
        <w:t xml:space="preserve"> «ХОЗЯЮШКА»</w:t>
      </w:r>
    </w:p>
    <w:p w:rsidR="00284EAD" w:rsidRPr="00C847D4" w:rsidRDefault="0091164C" w:rsidP="00284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4EAD" w:rsidRPr="00C847D4">
        <w:rPr>
          <w:rFonts w:ascii="Times New Roman" w:eastAsia="Times New Roman" w:hAnsi="Times New Roman" w:cs="Times New Roman"/>
          <w:sz w:val="24"/>
          <w:szCs w:val="24"/>
        </w:rPr>
        <w:t>Обязательное условие занятий – соблюдение санитарно-гигиенических требований. Одно из правил гигиены приготовления пищи – наличие спецодежды: фартука и косынки для девочек; фартука и колпака для мальчиков, а также с</w:t>
      </w:r>
      <w:r w:rsidR="00284EAD">
        <w:rPr>
          <w:rFonts w:ascii="Times New Roman" w:eastAsia="Times New Roman" w:hAnsi="Times New Roman" w:cs="Times New Roman"/>
          <w:sz w:val="24"/>
          <w:szCs w:val="24"/>
        </w:rPr>
        <w:t>менной обуви. Руководитель факультатива</w:t>
      </w:r>
      <w:r w:rsidR="00284EAD" w:rsidRPr="00C847D4">
        <w:rPr>
          <w:rFonts w:ascii="Times New Roman" w:eastAsia="Times New Roman" w:hAnsi="Times New Roman" w:cs="Times New Roman"/>
          <w:sz w:val="24"/>
          <w:szCs w:val="24"/>
        </w:rPr>
        <w:t xml:space="preserve"> должен строго следить за соблюдением учащимися правил гигиены. Только при соблюдении правил личной гигиены, гигиены помещения, рабочих мест, посуды и продуктов можно приготовить доброкачественную, полезную, вкусную пищу.</w:t>
      </w:r>
    </w:p>
    <w:p w:rsidR="00284EAD" w:rsidRPr="00C847D4" w:rsidRDefault="00284EAD" w:rsidP="00284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Кулинарные работы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связан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с пользованием нагревательны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прибор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(электрической плитой), режущими инструментами (ножами, мясорубками и др.), с варкой, жарением и выпечкой продуктов.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первом занятии руководитель знакомит обучающихся с (ТБ) 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 электро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>нагревательны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прибор</w:t>
      </w:r>
      <w:r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режущими инструментами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приспособлениями. 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>Плакаты с правилами гигиены и охраны труда рекомендуется вывесить на видном месте в учебной кухне.</w:t>
      </w:r>
    </w:p>
    <w:p w:rsidR="00284EAD" w:rsidRDefault="00284EAD" w:rsidP="00284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>Знания области экологии необходимы каждому человеку как умение читать, писать и считать. Экология – наука о взаимоотношении живых организмов и условий среды. Поэтому в области кулинарии экологические знания необходимы. Чтобы приготовить высококачественное блюдо нужно качественное сырье и никакой химии. Формировать осознанную экологическую грамотность не просто, она требует развития у учащихся элементов системного мышления. Загрязняется воздух в помещение накапливанием пыли, испарением жидкостей для мытья посуды и сантехники, а также других сильных моющих средств. Чтобы снизить загрязнения воздуха в помещениях плотно закрывать крышки емкостей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Для мытья посуды применять пищевую соду. Огромное значение имеет вентиляция. Регулярно проветривать помещение даже зимой, особенно если оно хорошо изолировано, проводить влажную уборку ежедневно. </w:t>
      </w:r>
    </w:p>
    <w:p w:rsidR="0093753A" w:rsidRPr="00C847D4" w:rsidRDefault="007222B4" w:rsidP="00937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EAD" w:rsidRPr="00C847D4">
        <w:rPr>
          <w:rFonts w:ascii="Times New Roman" w:eastAsia="Times New Roman" w:hAnsi="Times New Roman" w:cs="Times New Roman"/>
          <w:sz w:val="24"/>
          <w:szCs w:val="24"/>
        </w:rPr>
        <w:t xml:space="preserve">Полезно знать, как распределены нитраты в овощах. Так, у свеклы нитраты сконцентрированы в верхней части корнеплода, и срезав его можно сократить количество нитратов в борще или винегрете. В моркови, в центральной желтой части нитратов больше чем в окружающей красной. У капусты самая опасная часть – кочерыжка, концентрируются нитраты и в толстых черешках листьев кочана. Нитраты из капусты улетучиваются при квашении. У картофелях в мелких клубнях нитратов больше, чем в крупных. Кроме того, они сосредоточены под кожурой. Картофель, выращенный с использованием минеральных азотных удобрений, не стоит варить “в мундире”, а лучше очистить ножом.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>Продукты питания для занятия приобретать экологически</w:t>
      </w:r>
      <w:r w:rsidR="001B4292">
        <w:rPr>
          <w:rFonts w:ascii="Times New Roman" w:eastAsia="Times New Roman" w:hAnsi="Times New Roman" w:cs="Times New Roman"/>
          <w:sz w:val="24"/>
          <w:szCs w:val="24"/>
        </w:rPr>
        <w:t xml:space="preserve"> чистые</w:t>
      </w:r>
      <w:r w:rsidR="001B4292" w:rsidRPr="00C847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 при покупке обращая внимания на маркировку, не имеет ли данный продукт красителей, добавок, на дату вы</w:t>
      </w:r>
      <w:r w:rsidR="003F0035"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="00D65857">
        <w:rPr>
          <w:rFonts w:ascii="Times New Roman" w:eastAsia="Times New Roman" w:hAnsi="Times New Roman" w:cs="Times New Roman"/>
          <w:sz w:val="24"/>
          <w:szCs w:val="24"/>
        </w:rPr>
        <w:t xml:space="preserve"> продукта. Желательно и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спользовать продукты, выращенные на </w:t>
      </w:r>
      <w:r w:rsidR="00D65857">
        <w:rPr>
          <w:rFonts w:ascii="Times New Roman" w:eastAsia="Times New Roman" w:hAnsi="Times New Roman" w:cs="Times New Roman"/>
          <w:sz w:val="24"/>
          <w:szCs w:val="24"/>
        </w:rPr>
        <w:t>приусадебных участках</w:t>
      </w:r>
      <w:r w:rsidR="00945EA5">
        <w:rPr>
          <w:rFonts w:ascii="Times New Roman" w:eastAsia="Times New Roman" w:hAnsi="Times New Roman" w:cs="Times New Roman"/>
          <w:sz w:val="24"/>
          <w:szCs w:val="24"/>
        </w:rPr>
        <w:t>, на экологически чистой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 почве без добавления вредных </w:t>
      </w:r>
      <w:r w:rsidR="00945EA5">
        <w:rPr>
          <w:rFonts w:ascii="Times New Roman" w:eastAsia="Times New Roman" w:hAnsi="Times New Roman" w:cs="Times New Roman"/>
          <w:sz w:val="24"/>
          <w:szCs w:val="24"/>
        </w:rPr>
        <w:t>для здоровья человека удобрений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>Кроме того, т</w:t>
      </w:r>
      <w:r w:rsidR="00D126DF">
        <w:rPr>
          <w:rFonts w:ascii="Times New Roman" w:eastAsia="Times New Roman" w:hAnsi="Times New Roman" w:cs="Times New Roman"/>
          <w:sz w:val="24"/>
          <w:szCs w:val="24"/>
        </w:rPr>
        <w:t xml:space="preserve">овары имеют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>маркировк</w:t>
      </w:r>
      <w:r w:rsidR="00D126D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>, содержащ</w:t>
      </w:r>
      <w:r w:rsidR="00D126D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 информацию: наименование изделия, его описание, название и адрес изготовителя и др. </w:t>
      </w:r>
      <w:r w:rsidR="00106EF2" w:rsidRPr="00C847D4">
        <w:rPr>
          <w:rFonts w:ascii="Times New Roman" w:eastAsia="Times New Roman" w:hAnsi="Times New Roman" w:cs="Times New Roman"/>
          <w:sz w:val="24"/>
          <w:szCs w:val="24"/>
        </w:rPr>
        <w:t>Российским знаком соответствия маркируется сертифицированная продукция, отвечающая требованиям безопасности жизни и здоровья людей, охраны окружающей среды. Символ “Зеленая точка” можно встретить на упаковке многих европейских товаров. Он означает, что производство данного продукта экологически чистое, а отходы подлежат вторичной переработке. Аналогичное значение имеет символ “Ресайклинг”, которым маркируются предметы, поддающиеся вторичной обработке, а также те, что уже получены из вторичного сырья.</w:t>
      </w:r>
      <w:r w:rsidR="0093753A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ш</w:t>
      </w:r>
      <w:r w:rsidR="0093753A" w:rsidRPr="00C847D4">
        <w:rPr>
          <w:rFonts w:ascii="Times New Roman" w:eastAsia="Times New Roman" w:hAnsi="Times New Roman" w:cs="Times New Roman"/>
          <w:sz w:val="24"/>
          <w:szCs w:val="24"/>
        </w:rPr>
        <w:t xml:space="preserve">кольники приходят к выводу, что покупка, совершенная разумно, может удовлетворить потребность </w:t>
      </w:r>
      <w:r w:rsidR="00301508">
        <w:rPr>
          <w:rFonts w:ascii="Times New Roman" w:eastAsia="Times New Roman" w:hAnsi="Times New Roman" w:cs="Times New Roman"/>
          <w:sz w:val="24"/>
          <w:szCs w:val="24"/>
        </w:rPr>
        <w:t xml:space="preserve">в «здоровой пище» </w:t>
      </w:r>
      <w:r w:rsidR="0093753A" w:rsidRPr="00C847D4">
        <w:rPr>
          <w:rFonts w:ascii="Times New Roman" w:eastAsia="Times New Roman" w:hAnsi="Times New Roman" w:cs="Times New Roman"/>
          <w:sz w:val="24"/>
          <w:szCs w:val="24"/>
        </w:rPr>
        <w:t>и сэкономить средства.</w:t>
      </w:r>
    </w:p>
    <w:p w:rsidR="00C847D4" w:rsidRDefault="00106EF2" w:rsidP="006B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пищевых добавок – это часть современной технологии производства продуктов питания. В основном они применяются для того, чтобы улучшить питательные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>свойства продукта, обеспечить его лучшую сохранность и улучшить внешний вид.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847D4" w:rsidRPr="00C847D4">
        <w:rPr>
          <w:rFonts w:ascii="Times New Roman" w:eastAsia="Times New Roman" w:hAnsi="Times New Roman" w:cs="Times New Roman"/>
          <w:sz w:val="24"/>
          <w:szCs w:val="24"/>
        </w:rPr>
        <w:t xml:space="preserve">Пищевых добавок, запрещенных к применению в пищевой промышленности РФ, всего три: Е 121 – Цитрусовый красный – краситель; Е 123 – Амарант – краситель; Е 240 – Формальдегид – консервант. </w:t>
      </w:r>
    </w:p>
    <w:p w:rsidR="0091164C" w:rsidRDefault="0091164C" w:rsidP="006B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Эстетика оформления и подачи готовых блюд имеет существенное значение. В связи с этим школьники должны обучиться приёмам нарезки овощей и фруктов в технике «Карвинг», в результате создать свои творческие работы.</w:t>
      </w:r>
    </w:p>
    <w:p w:rsidR="00C85E75" w:rsidRDefault="00F25641" w:rsidP="00F2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="00C85E75" w:rsidRPr="009E651C">
        <w:rPr>
          <w:b/>
          <w:bCs/>
          <w:color w:val="000000"/>
          <w:sz w:val="24"/>
          <w:szCs w:val="24"/>
        </w:rPr>
        <w:t>Раздел</w:t>
      </w:r>
      <w:r w:rsidR="00C85E75" w:rsidRPr="00787DDF">
        <w:rPr>
          <w:b/>
          <w:bCs/>
          <w:i/>
          <w:iCs/>
          <w:color w:val="000000"/>
        </w:rPr>
        <w:t xml:space="preserve"> </w:t>
      </w:r>
      <w:r w:rsidR="00C85E75">
        <w:rPr>
          <w:b/>
          <w:bCs/>
          <w:i/>
          <w:iCs/>
          <w:color w:val="000000"/>
        </w:rPr>
        <w:t>1                                       ТБ</w:t>
      </w:r>
      <w:r w:rsidR="00C85E75" w:rsidRPr="00787DDF">
        <w:rPr>
          <w:b/>
          <w:bCs/>
          <w:i/>
          <w:iCs/>
          <w:color w:val="000000"/>
        </w:rPr>
        <w:t>, санитарно-гигиенические требования</w:t>
      </w:r>
    </w:p>
    <w:p w:rsidR="001037FD" w:rsidRDefault="006316B6" w:rsidP="0099791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8">
        <w:rPr>
          <w:rFonts w:ascii="Times New Roman" w:eastAsia="Times New Roman" w:hAnsi="Times New Roman" w:cs="Times New Roman"/>
          <w:b/>
          <w:sz w:val="24"/>
          <w:szCs w:val="24"/>
        </w:rPr>
        <w:t>Введение,</w:t>
      </w:r>
      <w:r w:rsidR="0099791C" w:rsidRPr="00A74188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задачи факультатива</w:t>
      </w:r>
      <w:r w:rsidR="00E43BB9" w:rsidRPr="00A74188">
        <w:rPr>
          <w:rFonts w:ascii="Times New Roman" w:eastAsia="Times New Roman" w:hAnsi="Times New Roman" w:cs="Times New Roman"/>
          <w:b/>
          <w:sz w:val="24"/>
          <w:szCs w:val="24"/>
        </w:rPr>
        <w:t>, ТБ,</w:t>
      </w:r>
      <w:r w:rsidR="00E43BB9" w:rsidRPr="001037FD">
        <w:rPr>
          <w:rFonts w:ascii="Times New Roman" w:eastAsia="Times New Roman" w:hAnsi="Times New Roman" w:cs="Times New Roman"/>
          <w:sz w:val="24"/>
          <w:szCs w:val="24"/>
        </w:rPr>
        <w:t xml:space="preserve"> санитарно-гигиенические требования к приготовлению пищи</w:t>
      </w:r>
      <w:r w:rsidR="0099791C" w:rsidRPr="001037FD">
        <w:rPr>
          <w:rFonts w:ascii="Times New Roman" w:eastAsia="Times New Roman" w:hAnsi="Times New Roman" w:cs="Times New Roman"/>
          <w:sz w:val="24"/>
          <w:szCs w:val="24"/>
        </w:rPr>
        <w:t>. Обсуждение плана творческих проектов.</w:t>
      </w:r>
      <w:r w:rsidRPr="001037FD">
        <w:rPr>
          <w:rFonts w:ascii="Times New Roman" w:eastAsia="Times New Roman" w:hAnsi="Times New Roman" w:cs="Times New Roman"/>
          <w:sz w:val="24"/>
          <w:szCs w:val="24"/>
        </w:rPr>
        <w:t xml:space="preserve"> (1 ч)</w:t>
      </w:r>
    </w:p>
    <w:p w:rsidR="001037FD" w:rsidRDefault="0099791C" w:rsidP="0099791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F6">
        <w:rPr>
          <w:rFonts w:ascii="Times New Roman" w:eastAsia="Times New Roman" w:hAnsi="Times New Roman" w:cs="Times New Roman"/>
          <w:b/>
          <w:sz w:val="24"/>
          <w:szCs w:val="24"/>
        </w:rPr>
        <w:t>Калорийность пищи. Виды о</w:t>
      </w:r>
      <w:r w:rsidR="006316B6" w:rsidRPr="00480CF6">
        <w:rPr>
          <w:rFonts w:ascii="Times New Roman" w:eastAsia="Times New Roman" w:hAnsi="Times New Roman" w:cs="Times New Roman"/>
          <w:b/>
          <w:sz w:val="24"/>
          <w:szCs w:val="24"/>
        </w:rPr>
        <w:t>вощей, используемых в кулинарии</w:t>
      </w:r>
      <w:r w:rsidR="006316B6" w:rsidRPr="001037FD">
        <w:rPr>
          <w:rFonts w:ascii="Times New Roman" w:eastAsia="Times New Roman" w:hAnsi="Times New Roman" w:cs="Times New Roman"/>
          <w:sz w:val="24"/>
          <w:szCs w:val="24"/>
        </w:rPr>
        <w:t>. (1 ч)</w:t>
      </w:r>
    </w:p>
    <w:p w:rsidR="005857B9" w:rsidRDefault="005857B9" w:rsidP="00C85E75">
      <w:pPr>
        <w:pStyle w:val="a7"/>
        <w:spacing w:before="100" w:beforeAutospacing="1" w:after="100" w:afterAutospacing="1" w:line="240" w:lineRule="auto"/>
        <w:jc w:val="both"/>
        <w:rPr>
          <w:b/>
          <w:bCs/>
          <w:color w:val="000000"/>
          <w:sz w:val="24"/>
          <w:szCs w:val="24"/>
        </w:rPr>
      </w:pPr>
    </w:p>
    <w:p w:rsidR="00C85E75" w:rsidRPr="00DE4285" w:rsidRDefault="00C85E75" w:rsidP="00F25641">
      <w:pPr>
        <w:pStyle w:val="a7"/>
        <w:spacing w:before="100" w:beforeAutospacing="1" w:after="100" w:afterAutospacing="1" w:line="240" w:lineRule="auto"/>
        <w:rPr>
          <w:b/>
          <w:bCs/>
          <w:i/>
          <w:iCs/>
          <w:color w:val="000000"/>
        </w:rPr>
      </w:pPr>
      <w:r w:rsidRPr="00DE4285">
        <w:rPr>
          <w:b/>
          <w:bCs/>
          <w:color w:val="000000"/>
          <w:sz w:val="24"/>
          <w:szCs w:val="24"/>
        </w:rPr>
        <w:t>Раздел</w:t>
      </w:r>
      <w:r w:rsidRPr="00DE4285">
        <w:rPr>
          <w:b/>
          <w:bCs/>
          <w:i/>
          <w:iCs/>
          <w:color w:val="000000"/>
        </w:rPr>
        <w:t xml:space="preserve">  2                                    Сервировка стола. Изделия из теста. Напитки</w:t>
      </w:r>
    </w:p>
    <w:p w:rsidR="00C85E75" w:rsidRPr="00DE4285" w:rsidRDefault="00C85E75" w:rsidP="00C85E75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4EB" w:rsidRDefault="0099791C" w:rsidP="0099791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8">
        <w:rPr>
          <w:rFonts w:ascii="Times New Roman" w:eastAsia="Times New Roman" w:hAnsi="Times New Roman" w:cs="Times New Roman"/>
          <w:b/>
          <w:sz w:val="24"/>
          <w:szCs w:val="24"/>
        </w:rPr>
        <w:t>Виды горячих напитков.</w:t>
      </w:r>
      <w:r w:rsidRPr="00CA04EB">
        <w:rPr>
          <w:rFonts w:ascii="Times New Roman" w:eastAsia="Times New Roman" w:hAnsi="Times New Roman" w:cs="Times New Roman"/>
          <w:sz w:val="24"/>
          <w:szCs w:val="24"/>
        </w:rPr>
        <w:t xml:space="preserve"> Способы заваривания кофе, чая. Информация о купленных продуктов.</w:t>
      </w:r>
      <w:r w:rsidR="00CA04EB" w:rsidRPr="00CA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4EB">
        <w:rPr>
          <w:rFonts w:ascii="Times New Roman" w:eastAsia="Times New Roman" w:hAnsi="Times New Roman" w:cs="Times New Roman"/>
          <w:sz w:val="24"/>
          <w:szCs w:val="24"/>
        </w:rPr>
        <w:t>Практическая работа (2</w:t>
      </w:r>
      <w:r w:rsidRPr="00CA04EB">
        <w:rPr>
          <w:rFonts w:ascii="Times New Roman" w:eastAsia="Times New Roman" w:hAnsi="Times New Roman" w:cs="Times New Roman"/>
          <w:sz w:val="24"/>
          <w:szCs w:val="24"/>
        </w:rPr>
        <w:t xml:space="preserve"> ч) </w:t>
      </w:r>
    </w:p>
    <w:p w:rsidR="007A03FD" w:rsidRDefault="0099791C" w:rsidP="0099791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8">
        <w:rPr>
          <w:rFonts w:ascii="Times New Roman" w:eastAsia="Times New Roman" w:hAnsi="Times New Roman" w:cs="Times New Roman"/>
          <w:b/>
          <w:sz w:val="24"/>
          <w:szCs w:val="24"/>
        </w:rPr>
        <w:t>Сервировка стола к чаю</w:t>
      </w:r>
      <w:r w:rsidR="007A03FD" w:rsidRPr="00A741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03FD" w:rsidRPr="007A03FD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меню. Правила подачи горячих напитков. Столовые приборы и правила пользования ими. Способы складывания салфеток. Эстетическое оформление стола. Правила поведения за столом. Практическая работа. «Складывание тканевых и бумажных салфеток различными способами».(2ч)</w:t>
      </w:r>
    </w:p>
    <w:p w:rsidR="005857B9" w:rsidRPr="005857B9" w:rsidRDefault="005857B9" w:rsidP="005857B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7B9">
        <w:rPr>
          <w:rFonts w:ascii="Times New Roman" w:eastAsia="Times New Roman" w:hAnsi="Times New Roman" w:cs="Times New Roman"/>
          <w:b/>
          <w:sz w:val="24"/>
          <w:szCs w:val="24"/>
        </w:rPr>
        <w:t>Сервировка стола к завтраку</w:t>
      </w:r>
      <w:r w:rsidRPr="005857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57B9">
        <w:rPr>
          <w:rFonts w:ascii="Times New Roman" w:eastAsia="Times New Roman" w:hAnsi="Times New Roman" w:cs="Times New Roman"/>
          <w:b/>
          <w:sz w:val="24"/>
          <w:szCs w:val="24"/>
        </w:rPr>
        <w:t>Приготовление кондитерских изделий.  «Московские калачики»</w:t>
      </w:r>
      <w:r w:rsidRPr="005857B9">
        <w:rPr>
          <w:rFonts w:ascii="Times New Roman" w:eastAsia="Times New Roman" w:hAnsi="Times New Roman" w:cs="Times New Roman"/>
          <w:sz w:val="24"/>
          <w:szCs w:val="24"/>
        </w:rPr>
        <w:t xml:space="preserve"> Понятие о муке, видах и значение. Пресное тесто. Калорийность блюда.(2ч)</w:t>
      </w:r>
    </w:p>
    <w:p w:rsidR="00670027" w:rsidRDefault="0099791C" w:rsidP="0099791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027">
        <w:rPr>
          <w:rFonts w:ascii="Times New Roman" w:eastAsia="Times New Roman" w:hAnsi="Times New Roman" w:cs="Times New Roman"/>
          <w:b/>
          <w:sz w:val="24"/>
          <w:szCs w:val="24"/>
        </w:rPr>
        <w:t>Приготовление блинов, блинчиков</w:t>
      </w:r>
      <w:r w:rsidR="00FC09F5" w:rsidRPr="006700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70027">
        <w:rPr>
          <w:rFonts w:ascii="Times New Roman" w:eastAsia="Times New Roman" w:hAnsi="Times New Roman" w:cs="Times New Roman"/>
          <w:sz w:val="24"/>
          <w:szCs w:val="24"/>
        </w:rPr>
        <w:t xml:space="preserve"> Виды теста. Рецептура и технология приготовления теста с различными видами разрыхлителей. Влияние соотношения компонентов теста на качество готового изделия. Виды начинок и украшений для изделий из теста.</w:t>
      </w:r>
      <w:r w:rsidR="00D801E6" w:rsidRPr="00670027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</w:t>
      </w:r>
      <w:r w:rsidR="0058570E" w:rsidRPr="006700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0027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 Вводный инструктаж. Инвентарь и посуда для</w:t>
      </w:r>
      <w:r w:rsidR="0058570E" w:rsidRPr="0067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027">
        <w:rPr>
          <w:rFonts w:ascii="Times New Roman" w:eastAsia="Times New Roman" w:hAnsi="Times New Roman" w:cs="Times New Roman"/>
          <w:sz w:val="24"/>
          <w:szCs w:val="24"/>
        </w:rPr>
        <w:t>выпечки блинов, блинчиков. Выпечка и оформления изделий из теста.</w:t>
      </w:r>
      <w:r w:rsidR="0058570E" w:rsidRPr="00670027">
        <w:rPr>
          <w:rFonts w:ascii="Times New Roman" w:eastAsia="Times New Roman" w:hAnsi="Times New Roman" w:cs="Times New Roman"/>
          <w:sz w:val="24"/>
          <w:szCs w:val="24"/>
        </w:rPr>
        <w:t>(2ч)</w:t>
      </w:r>
    </w:p>
    <w:p w:rsidR="00B10002" w:rsidRPr="00D74842" w:rsidRDefault="00670027" w:rsidP="00B10002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Приготовление кондитерских изделий. Торт «Черёмуховый». </w:t>
      </w:r>
      <w:r w:rsidRPr="00670027">
        <w:rPr>
          <w:rFonts w:ascii="Times New Roman" w:eastAsia="Times New Roman" w:hAnsi="Times New Roman" w:cs="Times New Roman"/>
          <w:sz w:val="24"/>
          <w:szCs w:val="24"/>
        </w:rPr>
        <w:t>Виды теста. Способы украшения и подачи. (2ч)</w:t>
      </w:r>
      <w:r w:rsidR="00B10002" w:rsidRPr="00B10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4842" w:rsidRDefault="00D74842" w:rsidP="00D74842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842" w:rsidRDefault="00D74842" w:rsidP="00D74842">
      <w:pPr>
        <w:pStyle w:val="a7"/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/>
        </w:rPr>
      </w:pPr>
      <w:r w:rsidRPr="00DE4285">
        <w:rPr>
          <w:b/>
          <w:bCs/>
          <w:color w:val="000000"/>
          <w:sz w:val="24"/>
          <w:szCs w:val="24"/>
        </w:rPr>
        <w:t>Раздел</w:t>
      </w:r>
      <w:r w:rsidRPr="00DE4285">
        <w:rPr>
          <w:b/>
          <w:bCs/>
          <w:i/>
          <w:iCs/>
          <w:color w:val="000000"/>
        </w:rPr>
        <w:t xml:space="preserve">  3                                    Холодные закуски.</w:t>
      </w:r>
    </w:p>
    <w:p w:rsidR="00D74842" w:rsidRPr="00B10002" w:rsidRDefault="00D74842" w:rsidP="00D74842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027" w:rsidRPr="00B10002" w:rsidRDefault="00B10002" w:rsidP="0099791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0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бутербродов. </w:t>
      </w:r>
      <w:r w:rsidRPr="00B10002">
        <w:rPr>
          <w:rFonts w:ascii="Times New Roman" w:eastAsia="Times New Roman" w:hAnsi="Times New Roman" w:cs="Times New Roman"/>
          <w:sz w:val="24"/>
          <w:szCs w:val="24"/>
        </w:rPr>
        <w:t>Приготовление бутербродов. Продукты, используемые для приготовления бутербродов. Способы оформления открытых бутербродов. Условия и сроки хранения бутербродов. Организация рабочего места. Практическая работа «Приготовление открытых, закрытых бутербродов и горячих напитков».</w:t>
      </w:r>
      <w:r w:rsidR="003D6794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B10002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B10002" w:rsidRDefault="00B10002" w:rsidP="00B10002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Приготовление салата</w:t>
      </w:r>
      <w:r w:rsidRPr="00A74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Pr="00A74188">
        <w:rPr>
          <w:rFonts w:ascii="Times New Roman" w:eastAsia="Times New Roman" w:hAnsi="Times New Roman" w:cs="Times New Roman"/>
          <w:b/>
          <w:sz w:val="24"/>
          <w:szCs w:val="24"/>
        </w:rPr>
        <w:t>вощной»</w:t>
      </w:r>
      <w:r w:rsidRPr="0039657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рабочего места. Практическая работа. Инвентарь и посуда. Приготовление овощного салата по технологическим картам. Правила техники безопасности. </w:t>
      </w:r>
      <w:r w:rsidRPr="00FC09F5">
        <w:rPr>
          <w:rFonts w:ascii="Times New Roman" w:eastAsia="Times New Roman" w:hAnsi="Times New Roman" w:cs="Times New Roman"/>
          <w:sz w:val="24"/>
          <w:szCs w:val="24"/>
        </w:rPr>
        <w:t>Фигурная нарезка овощей для художественного оформления салата в технике «Карвинг</w:t>
      </w:r>
      <w:r w:rsidR="00462C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657F">
        <w:rPr>
          <w:rFonts w:ascii="Times New Roman" w:eastAsia="Times New Roman" w:hAnsi="Times New Roman" w:cs="Times New Roman"/>
          <w:sz w:val="24"/>
          <w:szCs w:val="24"/>
        </w:rPr>
        <w:t xml:space="preserve"> (2ч)</w:t>
      </w:r>
    </w:p>
    <w:p w:rsidR="00B10002" w:rsidRDefault="00B10002" w:rsidP="00B10002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Приготовление салата</w:t>
      </w:r>
      <w:r w:rsidRPr="00A74188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«Подсолнух»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Сервировка стола к ужину.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EB">
        <w:rPr>
          <w:rFonts w:ascii="Times New Roman" w:eastAsia="Times New Roman" w:hAnsi="Times New Roman" w:cs="Times New Roman"/>
          <w:sz w:val="24"/>
          <w:szCs w:val="24"/>
        </w:rPr>
        <w:t>Правила приготовления. Оформление готов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A04EB">
        <w:rPr>
          <w:rFonts w:ascii="Times New Roman" w:eastAsia="Times New Roman" w:hAnsi="Times New Roman" w:cs="Times New Roman"/>
          <w:sz w:val="24"/>
          <w:szCs w:val="24"/>
        </w:rPr>
        <w:t xml:space="preserve"> блюд</w:t>
      </w:r>
      <w:r>
        <w:rPr>
          <w:rFonts w:ascii="Times New Roman" w:eastAsia="Times New Roman" w:hAnsi="Times New Roman" w:cs="Times New Roman"/>
          <w:sz w:val="24"/>
          <w:szCs w:val="24"/>
        </w:rPr>
        <w:t>а и подача к столу. Роль овощей в питании человека.</w:t>
      </w:r>
      <w:r w:rsidRPr="00480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1FA">
        <w:rPr>
          <w:rFonts w:ascii="Times New Roman" w:eastAsia="Times New Roman" w:hAnsi="Times New Roman" w:cs="Times New Roman"/>
          <w:sz w:val="24"/>
          <w:szCs w:val="24"/>
        </w:rPr>
        <w:t xml:space="preserve">Виды овощей используемых в кулинарии. Содержание в овощах </w:t>
      </w:r>
      <w:r w:rsidRPr="001401FA">
        <w:rPr>
          <w:rFonts w:ascii="Times New Roman" w:eastAsia="Times New Roman" w:hAnsi="Times New Roman" w:cs="Times New Roman"/>
          <w:sz w:val="24"/>
          <w:szCs w:val="24"/>
        </w:rPr>
        <w:lastRenderedPageBreak/>
        <w:t>минеральных веществ, белков, жиров, углеводов, витаминов. Сохранность витаминов в овощах в процессе хранения и кулинарной обработки. Влияние экологии окружающей среды на качество ово</w:t>
      </w:r>
      <w:r>
        <w:rPr>
          <w:rFonts w:ascii="Times New Roman" w:eastAsia="Times New Roman" w:hAnsi="Times New Roman" w:cs="Times New Roman"/>
          <w:sz w:val="24"/>
          <w:szCs w:val="24"/>
        </w:rPr>
        <w:t>щей. Методы определения качества</w:t>
      </w:r>
      <w:r w:rsidRPr="001401FA">
        <w:rPr>
          <w:rFonts w:ascii="Times New Roman" w:eastAsia="Times New Roman" w:hAnsi="Times New Roman" w:cs="Times New Roman"/>
          <w:sz w:val="24"/>
          <w:szCs w:val="24"/>
        </w:rPr>
        <w:t xml:space="preserve"> овощей. Современные инструменты и приспособления для нарезки овощей. Виды салатов. Технология приготовления салата.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1FA">
        <w:rPr>
          <w:rFonts w:ascii="Times New Roman" w:eastAsia="Times New Roman" w:hAnsi="Times New Roman" w:cs="Times New Roman"/>
          <w:sz w:val="24"/>
          <w:szCs w:val="24"/>
        </w:rPr>
        <w:t>Практическая работа (2 ч)</w:t>
      </w:r>
    </w:p>
    <w:p w:rsidR="00B10002" w:rsidRDefault="00B10002" w:rsidP="00B10002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1C" w:rsidRPr="00670027" w:rsidRDefault="0099791C" w:rsidP="0099791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0A0"/>
      </w:tblPr>
      <w:tblGrid>
        <w:gridCol w:w="283"/>
        <w:gridCol w:w="709"/>
        <w:gridCol w:w="4679"/>
        <w:gridCol w:w="708"/>
        <w:gridCol w:w="1418"/>
        <w:gridCol w:w="1417"/>
        <w:gridCol w:w="709"/>
        <w:gridCol w:w="567"/>
        <w:gridCol w:w="709"/>
      </w:tblGrid>
      <w:tr w:rsidR="00C9098D" w:rsidRPr="009E651C" w:rsidTr="0023074C">
        <w:trPr>
          <w:trHeight w:val="52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9098D" w:rsidRDefault="00C9098D" w:rsidP="00463218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24"/>
              </w:rPr>
            </w:pPr>
            <w:r w:rsidRPr="00CA6AEE">
              <w:rPr>
                <w:b/>
                <w:bCs/>
                <w:color w:val="000000"/>
                <w:sz w:val="24"/>
                <w:szCs w:val="24"/>
              </w:rPr>
              <w:t>Календарно - тем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атическое планирование </w:t>
            </w:r>
          </w:p>
        </w:tc>
      </w:tr>
      <w:tr w:rsidR="00911B5C" w:rsidRPr="009E651C" w:rsidTr="0023074C">
        <w:trPr>
          <w:trHeight w:val="44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51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51C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651C">
              <w:rPr>
                <w:b/>
                <w:bCs/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651C">
              <w:rPr>
                <w:b/>
                <w:bCs/>
                <w:color w:val="000000"/>
                <w:sz w:val="16"/>
                <w:szCs w:val="16"/>
              </w:rPr>
              <w:t>Планируемая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651C">
              <w:rPr>
                <w:b/>
                <w:bCs/>
                <w:color w:val="000000"/>
                <w:sz w:val="16"/>
                <w:szCs w:val="16"/>
              </w:rPr>
              <w:t>Фактическая 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ind w:left="-209" w:firstLine="14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7AF5">
              <w:rPr>
                <w:b/>
                <w:bCs/>
                <w:color w:val="000000"/>
                <w:sz w:val="14"/>
                <w:szCs w:val="16"/>
              </w:rPr>
              <w:t>Использование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Default="00C9098D" w:rsidP="00C9098D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  <w:p w:rsidR="00C9098D" w:rsidRPr="009E651C" w:rsidRDefault="00C9098D" w:rsidP="00C9098D">
            <w:pPr>
              <w:spacing w:after="0" w:line="240" w:lineRule="auto"/>
              <w:ind w:left="-209" w:firstLine="14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8D">
              <w:rPr>
                <w:bCs/>
                <w:color w:val="000000"/>
                <w:sz w:val="12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Default="00C9098D" w:rsidP="00C9098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  <w:p w:rsidR="00C9098D" w:rsidRPr="009E651C" w:rsidRDefault="00C9098D" w:rsidP="00C9098D">
            <w:pPr>
              <w:spacing w:after="0" w:line="240" w:lineRule="auto"/>
              <w:ind w:left="-209" w:firstLine="14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8D">
              <w:rPr>
                <w:bCs/>
                <w:color w:val="000000"/>
                <w:sz w:val="12"/>
                <w:szCs w:val="24"/>
              </w:rPr>
              <w:t>практика</w:t>
            </w:r>
          </w:p>
        </w:tc>
      </w:tr>
      <w:tr w:rsidR="007F0E35" w:rsidRPr="009E651C" w:rsidTr="0023074C">
        <w:trPr>
          <w:trHeight w:val="49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7F0E35" w:rsidRPr="009E651C" w:rsidRDefault="007F0E35" w:rsidP="00787DD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E651C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787DDF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                                       ТБ</w:t>
            </w:r>
            <w:r w:rsidRPr="00787DDF">
              <w:rPr>
                <w:b/>
                <w:bCs/>
                <w:i/>
                <w:iCs/>
                <w:color w:val="000000"/>
              </w:rPr>
              <w:t>, санитарно-гигиенические требования</w:t>
            </w:r>
          </w:p>
        </w:tc>
      </w:tr>
      <w:tr w:rsidR="00911B5C" w:rsidRPr="009E651C" w:rsidTr="0023074C">
        <w:trPr>
          <w:trHeight w:val="120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D" w:rsidRPr="00787DDF" w:rsidRDefault="00C9098D" w:rsidP="00EF6E66">
            <w:pPr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9A7FC4">
            <w:pPr>
              <w:spacing w:after="0" w:line="240" w:lineRule="auto"/>
              <w:rPr>
                <w:color w:val="000000"/>
              </w:rPr>
            </w:pPr>
            <w:r w:rsidRPr="00911B5C">
              <w:rPr>
                <w:color w:val="000000"/>
                <w:sz w:val="20"/>
              </w:rPr>
              <w:t>1-2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Default="00C9098D" w:rsidP="00EF6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Введение, цели задачи факультатива, ТБ</w:t>
            </w:r>
          </w:p>
          <w:p w:rsidR="00C9098D" w:rsidRPr="00CA4D5C" w:rsidRDefault="00C9098D" w:rsidP="00EF6E66">
            <w:pPr>
              <w:rPr>
                <w:rFonts w:ascii="Arial CYR" w:hAnsi="Arial CYR" w:cs="Arial CYR"/>
                <w:sz w:val="20"/>
                <w:szCs w:val="20"/>
              </w:rPr>
            </w:pPr>
            <w:r w:rsidRPr="00CA4D5C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 пищи. Виды овощей, используемых в кулинарии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1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864" w:rsidRDefault="00C73864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73864" w:rsidRDefault="00C7386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73864" w:rsidRDefault="00C7386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C73864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9E651C" w:rsidRDefault="00C9098D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F0E35" w:rsidRPr="009E651C" w:rsidTr="0023074C">
        <w:trPr>
          <w:trHeight w:val="49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7F0E35" w:rsidRPr="00DE4285" w:rsidRDefault="007F0E35" w:rsidP="00EF6E6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E4285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DE4285">
              <w:rPr>
                <w:b/>
                <w:bCs/>
                <w:i/>
                <w:iCs/>
                <w:color w:val="000000"/>
              </w:rPr>
              <w:t xml:space="preserve">  2                                    Сервировка стола. Изделия из теста. Напитки.</w:t>
            </w:r>
          </w:p>
        </w:tc>
      </w:tr>
      <w:tr w:rsidR="00911B5C" w:rsidRPr="009E651C" w:rsidTr="0023074C">
        <w:trPr>
          <w:trHeight w:val="31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D" w:rsidRPr="009E651C" w:rsidRDefault="00C9098D" w:rsidP="00EF6E66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911B5C" w:rsidRDefault="00C9098D" w:rsidP="00EF6E6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11B5C">
              <w:rPr>
                <w:color w:val="000000"/>
                <w:sz w:val="20"/>
              </w:rPr>
              <w:t>3-4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98D" w:rsidRPr="002A43D1" w:rsidRDefault="00C9098D" w:rsidP="00EF6E66">
            <w:pPr>
              <w:rPr>
                <w:rFonts w:ascii="Arial CYR" w:hAnsi="Arial CYR" w:cs="Arial CYR"/>
                <w:sz w:val="20"/>
                <w:szCs w:val="20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горячих напитков.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2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D67AF5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D67AF5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B5C" w:rsidRPr="009E651C" w:rsidTr="0023074C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D" w:rsidRPr="009E651C" w:rsidRDefault="00C9098D" w:rsidP="00EF6E66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911B5C" w:rsidRDefault="00C9098D" w:rsidP="00EF6E6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11B5C">
              <w:rPr>
                <w:color w:val="000000"/>
                <w:sz w:val="20"/>
              </w:rPr>
              <w:t>5-6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2A43D1" w:rsidRDefault="00C9098D" w:rsidP="00EF6E66">
            <w:pPr>
              <w:rPr>
                <w:rFonts w:ascii="Arial CYR" w:hAnsi="Arial CYR" w:cs="Arial CYR"/>
                <w:sz w:val="20"/>
                <w:szCs w:val="20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чаю.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3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A8163E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A8163E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11B5C" w:rsidRPr="009E651C" w:rsidTr="0023074C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D" w:rsidRPr="009E651C" w:rsidRDefault="00C9098D" w:rsidP="00EF6E66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911B5C" w:rsidRDefault="00C9098D" w:rsidP="00EF6E6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11B5C">
              <w:rPr>
                <w:color w:val="000000"/>
                <w:sz w:val="20"/>
              </w:rPr>
              <w:t>7-8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2A43D1" w:rsidRDefault="00C9098D" w:rsidP="00EF6E66">
            <w:pPr>
              <w:spacing w:before="100" w:beforeAutospacing="1" w:after="100" w:afterAutospacing="1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завтраку. Приготовление кондитерских изделий.  «Московские калачики»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4неделя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3B7AF0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3B7AF0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11B5C" w:rsidRPr="009E651C" w:rsidTr="0023074C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D" w:rsidRPr="009E651C" w:rsidRDefault="00C9098D" w:rsidP="00EF6E66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911B5C" w:rsidRDefault="00C9098D" w:rsidP="00EF6E6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11B5C">
              <w:rPr>
                <w:color w:val="000000"/>
                <w:sz w:val="20"/>
              </w:rPr>
              <w:t>9-10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2A43D1" w:rsidRDefault="00C9098D" w:rsidP="00CF6676">
            <w:pPr>
              <w:rPr>
                <w:rFonts w:ascii="Arial CYR" w:hAnsi="Arial CYR" w:cs="Arial CYR"/>
                <w:sz w:val="20"/>
                <w:szCs w:val="20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 блинов, блинчиков.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5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3B7AF0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3B7AF0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11B5C" w:rsidRPr="009E651C" w:rsidTr="0023074C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D" w:rsidRPr="009E651C" w:rsidRDefault="00C9098D" w:rsidP="00EF6E66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911B5C" w:rsidRDefault="00C9098D" w:rsidP="00EF6E6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11B5C">
              <w:rPr>
                <w:color w:val="000000"/>
                <w:sz w:val="20"/>
              </w:rPr>
              <w:t>11-12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2A43D1" w:rsidRDefault="00C9098D" w:rsidP="00EF6E66">
            <w:pPr>
              <w:rPr>
                <w:rFonts w:ascii="Arial CYR" w:hAnsi="Arial CYR" w:cs="Arial CYR"/>
                <w:sz w:val="20"/>
                <w:szCs w:val="20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кондитерских изделий. Торт «Черёмуховый».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6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9E651C" w:rsidRDefault="00C9098D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C738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3B7AF0" w:rsidP="00C73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0E35" w:rsidRPr="009E651C" w:rsidTr="0023074C">
        <w:trPr>
          <w:trHeight w:val="49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7F0E35" w:rsidRPr="00DE4285" w:rsidRDefault="007F0E35" w:rsidP="00EF6E6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E4285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DE4285">
              <w:rPr>
                <w:b/>
                <w:bCs/>
                <w:i/>
                <w:iCs/>
                <w:color w:val="000000"/>
              </w:rPr>
              <w:t xml:space="preserve">  3                                    Холодные закуски. </w:t>
            </w:r>
          </w:p>
        </w:tc>
      </w:tr>
      <w:tr w:rsidR="00911B5C" w:rsidRPr="009E651C" w:rsidTr="00C50324">
        <w:trPr>
          <w:trHeight w:val="31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D" w:rsidRPr="009E651C" w:rsidRDefault="00C9098D" w:rsidP="00EF6E66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911B5C" w:rsidRDefault="00C9098D" w:rsidP="00EF6E6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11B5C">
              <w:rPr>
                <w:color w:val="000000"/>
                <w:sz w:val="20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98D" w:rsidRPr="002A43D1" w:rsidRDefault="00C9098D" w:rsidP="00EF6E66">
            <w:pPr>
              <w:rPr>
                <w:rFonts w:ascii="Arial CYR" w:hAnsi="Arial CYR" w:cs="Arial CYR"/>
                <w:sz w:val="20"/>
                <w:szCs w:val="20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бутербродов.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7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3B7AF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3B7AF0" w:rsidP="003B7A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B5C" w:rsidRPr="009E651C" w:rsidTr="00C50324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D" w:rsidRPr="009E651C" w:rsidRDefault="00C9098D" w:rsidP="00EF6E66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911B5C" w:rsidRDefault="00C9098D" w:rsidP="00430D5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11B5C">
              <w:rPr>
                <w:color w:val="000000"/>
                <w:sz w:val="20"/>
              </w:rPr>
              <w:t>14-15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2A43D1" w:rsidRDefault="00C9098D" w:rsidP="00EF6E66">
            <w:pPr>
              <w:rPr>
                <w:rFonts w:ascii="Arial CYR" w:hAnsi="Arial CYR" w:cs="Arial CYR"/>
                <w:sz w:val="20"/>
                <w:szCs w:val="20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салата «Овощной»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8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3B7AF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3B7AF0" w:rsidP="003B7A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1B5C" w:rsidRPr="009E651C" w:rsidTr="00C50324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D" w:rsidRPr="009E651C" w:rsidRDefault="00C9098D" w:rsidP="00EF6E66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911B5C" w:rsidRDefault="00C9098D" w:rsidP="0015524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11B5C">
              <w:rPr>
                <w:color w:val="000000"/>
                <w:sz w:val="20"/>
              </w:rPr>
              <w:t>16-17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2A43D1" w:rsidRDefault="00C9098D" w:rsidP="00EF6E66">
            <w:pPr>
              <w:rPr>
                <w:rFonts w:ascii="Arial CYR" w:hAnsi="Arial CYR" w:cs="Arial CYR"/>
                <w:sz w:val="20"/>
                <w:szCs w:val="20"/>
              </w:rPr>
            </w:pPr>
            <w:r w:rsidRPr="002A43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салата «Подсолнух» Сервировка стола к ужину.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8D" w:rsidRPr="00CA6AEE" w:rsidRDefault="00C9098D" w:rsidP="00EF6E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9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  <w:r w:rsidRPr="009E651C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8D" w:rsidRPr="009E651C" w:rsidRDefault="00C9098D" w:rsidP="00EF6E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C4" w:rsidRDefault="009A7FC4" w:rsidP="003B7AF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A7FC4" w:rsidRDefault="009A7FC4" w:rsidP="003B7AF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9098D" w:rsidRPr="009E651C" w:rsidRDefault="003B7AF0" w:rsidP="003B7A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F6676" w:rsidRDefault="00CF6676" w:rsidP="00670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CCA" w:rsidRDefault="00662CCA" w:rsidP="00670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CCA" w:rsidRDefault="00662CCA" w:rsidP="00670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B09" w:rsidRDefault="008D5B09" w:rsidP="00670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B09" w:rsidRDefault="008D5B09" w:rsidP="00670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027" w:rsidRPr="00670027" w:rsidRDefault="00670027" w:rsidP="00670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0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670027" w:rsidRPr="00332ABA" w:rsidRDefault="00670027" w:rsidP="006700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BA">
        <w:rPr>
          <w:rFonts w:ascii="Times New Roman" w:eastAsia="Times New Roman" w:hAnsi="Times New Roman" w:cs="Times New Roman"/>
          <w:sz w:val="24"/>
          <w:szCs w:val="24"/>
        </w:rPr>
        <w:t>В группу рекомендуется записывать 12 - 15 человек. Возраст обучающихся неограничен.</w:t>
      </w:r>
    </w:p>
    <w:p w:rsidR="00670027" w:rsidRDefault="00670027" w:rsidP="006700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1B">
        <w:rPr>
          <w:rFonts w:ascii="Times New Roman" w:eastAsia="Times New Roman" w:hAnsi="Times New Roman" w:cs="Times New Roman"/>
          <w:sz w:val="24"/>
          <w:szCs w:val="24"/>
        </w:rPr>
        <w:t>Для хорошей организации работы факультатива группу делят на 2 бригады по 6-7 человек в каждой, во главе с бригадиром. Бригадиры, получая задания от педагога, распределяют работу внутри бригады, следят за правильностью ее выполнения. Педагог контролирует бригадиров, проверяя, чтобы все члены бригады были заняты работой.</w:t>
      </w:r>
      <w:r w:rsidRPr="0033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027" w:rsidRPr="00332ABA" w:rsidRDefault="00670027" w:rsidP="006700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BA">
        <w:rPr>
          <w:rFonts w:ascii="Times New Roman" w:eastAsia="Times New Roman" w:hAnsi="Times New Roman" w:cs="Times New Roman"/>
          <w:sz w:val="24"/>
          <w:szCs w:val="24"/>
        </w:rPr>
        <w:t>Готовить блюда желательно из расчета одна порция на каждого обучающегося, это даст возможность дегустировать блюдо каждому. Школьники должны научиться сервировать стол к завтраку, обеду и ужину, и одновременно закреплять на практике правила поведения за столом. Нормы продуктов указаны в инструкционных картах приготовления блюд.</w:t>
      </w:r>
    </w:p>
    <w:p w:rsidR="00670027" w:rsidRDefault="00670027" w:rsidP="006700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BB">
        <w:rPr>
          <w:rFonts w:ascii="Times New Roman" w:eastAsia="Times New Roman" w:hAnsi="Times New Roman" w:cs="Times New Roman"/>
          <w:sz w:val="24"/>
          <w:szCs w:val="24"/>
        </w:rPr>
        <w:t xml:space="preserve">Дежурят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Pr="003D59BB">
        <w:rPr>
          <w:rFonts w:ascii="Times New Roman" w:eastAsia="Times New Roman" w:hAnsi="Times New Roman" w:cs="Times New Roman"/>
          <w:sz w:val="24"/>
          <w:szCs w:val="24"/>
        </w:rPr>
        <w:t xml:space="preserve"> по бригадам</w:t>
      </w:r>
      <w:r w:rsidR="004235D8">
        <w:rPr>
          <w:rFonts w:ascii="Times New Roman" w:eastAsia="Times New Roman" w:hAnsi="Times New Roman" w:cs="Times New Roman"/>
          <w:sz w:val="24"/>
          <w:szCs w:val="24"/>
        </w:rPr>
        <w:t>. Дежурные приходят на занятие з</w:t>
      </w:r>
      <w:r w:rsidRPr="003D59BB">
        <w:rPr>
          <w:rFonts w:ascii="Times New Roman" w:eastAsia="Times New Roman" w:hAnsi="Times New Roman" w:cs="Times New Roman"/>
          <w:sz w:val="24"/>
          <w:szCs w:val="24"/>
        </w:rPr>
        <w:t>а 10-15 мин до начала для подготовки лаборатории: расставляют инвентарь на рабочие места каждой бригады, распределяет продукты. Дежурные следят за тем, чтобы в конце занятия ребята привели в порядок свои рабочие места, вымыли и убрали инвентарь. Затем дежурные выносят мусор, производят влажную уборку помещения.</w:t>
      </w:r>
    </w:p>
    <w:p w:rsidR="00670027" w:rsidRDefault="00670027" w:rsidP="006700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B3">
        <w:rPr>
          <w:rFonts w:ascii="Times New Roman" w:eastAsia="Times New Roman" w:hAnsi="Times New Roman" w:cs="Times New Roman"/>
          <w:sz w:val="24"/>
          <w:szCs w:val="24"/>
        </w:rPr>
        <w:t xml:space="preserve">В целях воспитания самостоятельности, активности обучающихся рекомендуется проводить дни открытых дверей. Обучающиеся показывают гостям оформление готовых блюд, рассказывают о правилах сервировки и поведения за столом, дают советы по приготовлению различных блюд, проводят викторину, угощают приготовленными блюдами. </w:t>
      </w:r>
    </w:p>
    <w:p w:rsidR="00670027" w:rsidRDefault="00670027" w:rsidP="006700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53FB3">
        <w:rPr>
          <w:rFonts w:ascii="Times New Roman" w:eastAsia="Times New Roman" w:hAnsi="Times New Roman" w:cs="Times New Roman"/>
          <w:sz w:val="24"/>
          <w:szCs w:val="24"/>
        </w:rPr>
        <w:t xml:space="preserve"> заверша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3FB3">
        <w:rPr>
          <w:rFonts w:ascii="Times New Roman" w:eastAsia="Times New Roman" w:hAnsi="Times New Roman" w:cs="Times New Roman"/>
          <w:sz w:val="24"/>
          <w:szCs w:val="24"/>
        </w:rPr>
        <w:t xml:space="preserve">тся выполнением и защитой </w:t>
      </w:r>
      <w:r>
        <w:rPr>
          <w:rFonts w:ascii="Times New Roman" w:eastAsia="Times New Roman" w:hAnsi="Times New Roman" w:cs="Times New Roman"/>
          <w:sz w:val="24"/>
          <w:szCs w:val="24"/>
        </w:rPr>
        <w:t>своих п</w:t>
      </w:r>
      <w:r w:rsidRPr="00353FB3">
        <w:rPr>
          <w:rFonts w:ascii="Times New Roman" w:eastAsia="Times New Roman" w:hAnsi="Times New Roman" w:cs="Times New Roman"/>
          <w:sz w:val="24"/>
          <w:szCs w:val="24"/>
        </w:rPr>
        <w:t>роектов.</w:t>
      </w:r>
    </w:p>
    <w:p w:rsidR="00670027" w:rsidRDefault="00670027" w:rsidP="006700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работы обучающихся может проводиться устно, а также с выставлением дополнительных оценок по предмету «Технология» </w:t>
      </w:r>
    </w:p>
    <w:p w:rsidR="00670027" w:rsidRDefault="00670027" w:rsidP="0067002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70D" w:rsidRPr="00C847D4" w:rsidRDefault="0091670D" w:rsidP="0091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91670D" w:rsidRPr="00C847D4" w:rsidRDefault="0091670D" w:rsidP="0091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1. Программа технология. Хотунов Ю.А. Симоненко В.Д.</w:t>
      </w:r>
    </w:p>
    <w:p w:rsidR="0091670D" w:rsidRPr="00C847D4" w:rsidRDefault="0091670D" w:rsidP="0091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2. Выпечка домашнего приготовления</w:t>
      </w:r>
      <w:r w:rsidR="00EE6E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6ED4" w:rsidRPr="00C847D4">
        <w:rPr>
          <w:rFonts w:ascii="Times New Roman" w:eastAsia="Times New Roman" w:hAnsi="Times New Roman" w:cs="Times New Roman"/>
          <w:sz w:val="24"/>
          <w:szCs w:val="24"/>
        </w:rPr>
        <w:t>Лукъянченко О.Н</w:t>
      </w:r>
      <w:r w:rsidR="00EE6ED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ПРООР. 1999г</w:t>
      </w:r>
    </w:p>
    <w:p w:rsidR="0091670D" w:rsidRPr="00C847D4" w:rsidRDefault="0055260C" w:rsidP="0091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1670D" w:rsidRPr="00C847D4">
        <w:rPr>
          <w:rFonts w:ascii="Times New Roman" w:eastAsia="Times New Roman" w:hAnsi="Times New Roman" w:cs="Times New Roman"/>
          <w:sz w:val="24"/>
          <w:szCs w:val="24"/>
        </w:rPr>
        <w:t xml:space="preserve"> Секреты русской кухни </w:t>
      </w:r>
      <w:r w:rsidR="00EE6E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670D" w:rsidRPr="00C847D4">
        <w:rPr>
          <w:rFonts w:ascii="Times New Roman" w:eastAsia="Times New Roman" w:hAnsi="Times New Roman" w:cs="Times New Roman"/>
          <w:sz w:val="24"/>
          <w:szCs w:val="24"/>
        </w:rPr>
        <w:t>Воробьева Т. М.</w:t>
      </w:r>
      <w:r w:rsidR="00EE6ED4">
        <w:rPr>
          <w:rFonts w:ascii="Times New Roman" w:eastAsia="Times New Roman" w:hAnsi="Times New Roman" w:cs="Times New Roman"/>
          <w:sz w:val="24"/>
          <w:szCs w:val="24"/>
        </w:rPr>
        <w:t>, - М., 2005 г.</w:t>
      </w:r>
    </w:p>
    <w:p w:rsidR="0091670D" w:rsidRPr="00C847D4" w:rsidRDefault="0091670D" w:rsidP="0091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91670D" w:rsidRPr="00C847D4" w:rsidRDefault="0091670D" w:rsidP="0091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1. Здоровое питание. Жукова В. Н.</w:t>
      </w:r>
      <w:r w:rsidR="00FD21C0" w:rsidRPr="00FD2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1C0" w:rsidRPr="00C8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C0">
        <w:rPr>
          <w:rFonts w:ascii="Times New Roman" w:eastAsia="Times New Roman" w:hAnsi="Times New Roman" w:cs="Times New Roman"/>
          <w:sz w:val="24"/>
          <w:szCs w:val="24"/>
        </w:rPr>
        <w:t>- М., 2010 г.</w:t>
      </w:r>
    </w:p>
    <w:p w:rsidR="0091670D" w:rsidRPr="00C847D4" w:rsidRDefault="0091670D" w:rsidP="0091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2. Тайны кулинарии</w:t>
      </w:r>
      <w:r w:rsidR="00FD2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>Вишняченко Т. Н.</w:t>
      </w:r>
      <w:r w:rsidR="00FD21C0">
        <w:rPr>
          <w:rFonts w:ascii="Times New Roman" w:eastAsia="Times New Roman" w:hAnsi="Times New Roman" w:cs="Times New Roman"/>
          <w:sz w:val="24"/>
          <w:szCs w:val="24"/>
        </w:rPr>
        <w:t>, - С-Пб.,</w:t>
      </w:r>
      <w:r w:rsidR="00FD21C0" w:rsidRPr="00C8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C0">
        <w:rPr>
          <w:rFonts w:ascii="Times New Roman" w:eastAsia="Times New Roman" w:hAnsi="Times New Roman" w:cs="Times New Roman"/>
          <w:sz w:val="24"/>
          <w:szCs w:val="24"/>
        </w:rPr>
        <w:t>2008 г.</w:t>
      </w:r>
    </w:p>
    <w:p w:rsidR="0091670D" w:rsidRPr="00C847D4" w:rsidRDefault="0091670D" w:rsidP="0091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4">
        <w:rPr>
          <w:rFonts w:ascii="Times New Roman" w:eastAsia="Times New Roman" w:hAnsi="Times New Roman" w:cs="Times New Roman"/>
          <w:sz w:val="24"/>
          <w:szCs w:val="24"/>
        </w:rPr>
        <w:t>3. Выпечка домашнего приготовления.</w:t>
      </w:r>
      <w:r w:rsidR="00FD21C0" w:rsidRPr="00FD2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C0" w:rsidRPr="00C847D4">
        <w:rPr>
          <w:rFonts w:ascii="Times New Roman" w:eastAsia="Times New Roman" w:hAnsi="Times New Roman" w:cs="Times New Roman"/>
          <w:sz w:val="24"/>
          <w:szCs w:val="24"/>
        </w:rPr>
        <w:t>Велхина Н</w:t>
      </w:r>
      <w:r w:rsidR="00FD21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C0">
        <w:rPr>
          <w:rFonts w:ascii="Times New Roman" w:eastAsia="Times New Roman" w:hAnsi="Times New Roman" w:cs="Times New Roman"/>
          <w:sz w:val="24"/>
          <w:szCs w:val="24"/>
        </w:rPr>
        <w:t>- М., 1999 г.</w:t>
      </w:r>
    </w:p>
    <w:p w:rsidR="0091670D" w:rsidRDefault="0091670D" w:rsidP="00C84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B09" w:rsidRDefault="008D5B09" w:rsidP="00C84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D5B09" w:rsidSect="00E62CD3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1B" w:rsidRDefault="00BF2E1B" w:rsidP="00E62CD3">
      <w:pPr>
        <w:spacing w:after="0" w:line="240" w:lineRule="auto"/>
      </w:pPr>
      <w:r>
        <w:separator/>
      </w:r>
    </w:p>
  </w:endnote>
  <w:endnote w:type="continuationSeparator" w:id="1">
    <w:p w:rsidR="00BF2E1B" w:rsidRDefault="00BF2E1B" w:rsidP="00E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767"/>
    </w:sdtPr>
    <w:sdtContent>
      <w:p w:rsidR="00E62CD3" w:rsidRDefault="00E67206">
        <w:pPr>
          <w:pStyle w:val="aa"/>
          <w:jc w:val="right"/>
        </w:pPr>
        <w:fldSimple w:instr=" PAGE   \* MERGEFORMAT ">
          <w:r w:rsidR="00CE236B">
            <w:rPr>
              <w:noProof/>
            </w:rPr>
            <w:t>5</w:t>
          </w:r>
        </w:fldSimple>
      </w:p>
    </w:sdtContent>
  </w:sdt>
  <w:p w:rsidR="00E62CD3" w:rsidRDefault="00E62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1B" w:rsidRDefault="00BF2E1B" w:rsidP="00E62CD3">
      <w:pPr>
        <w:spacing w:after="0" w:line="240" w:lineRule="auto"/>
      </w:pPr>
      <w:r>
        <w:separator/>
      </w:r>
    </w:p>
  </w:footnote>
  <w:footnote w:type="continuationSeparator" w:id="1">
    <w:p w:rsidR="00BF2E1B" w:rsidRDefault="00BF2E1B" w:rsidP="00E6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325"/>
    <w:multiLevelType w:val="hybridMultilevel"/>
    <w:tmpl w:val="23DC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044D"/>
    <w:multiLevelType w:val="hybridMultilevel"/>
    <w:tmpl w:val="48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A6034"/>
    <w:multiLevelType w:val="multilevel"/>
    <w:tmpl w:val="3F3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C125A"/>
    <w:multiLevelType w:val="hybridMultilevel"/>
    <w:tmpl w:val="B534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E1DDA"/>
    <w:multiLevelType w:val="hybridMultilevel"/>
    <w:tmpl w:val="B534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47D4"/>
    <w:rsid w:val="00022AB3"/>
    <w:rsid w:val="0003255A"/>
    <w:rsid w:val="0003609A"/>
    <w:rsid w:val="00042A5D"/>
    <w:rsid w:val="00077337"/>
    <w:rsid w:val="000D342B"/>
    <w:rsid w:val="000D49BE"/>
    <w:rsid w:val="000F1958"/>
    <w:rsid w:val="001037FD"/>
    <w:rsid w:val="00106EF2"/>
    <w:rsid w:val="001401FA"/>
    <w:rsid w:val="00155244"/>
    <w:rsid w:val="00155B09"/>
    <w:rsid w:val="00161B72"/>
    <w:rsid w:val="0016636C"/>
    <w:rsid w:val="00181451"/>
    <w:rsid w:val="00192AF5"/>
    <w:rsid w:val="00193E13"/>
    <w:rsid w:val="001B4292"/>
    <w:rsid w:val="001B7A95"/>
    <w:rsid w:val="001D3148"/>
    <w:rsid w:val="00204692"/>
    <w:rsid w:val="00220652"/>
    <w:rsid w:val="0023074C"/>
    <w:rsid w:val="00284EAD"/>
    <w:rsid w:val="002972C4"/>
    <w:rsid w:val="002973ED"/>
    <w:rsid w:val="00297F33"/>
    <w:rsid w:val="002A43D1"/>
    <w:rsid w:val="002A66BE"/>
    <w:rsid w:val="002C58B0"/>
    <w:rsid w:val="002F00E2"/>
    <w:rsid w:val="00301508"/>
    <w:rsid w:val="00301D20"/>
    <w:rsid w:val="00332ABA"/>
    <w:rsid w:val="00353FB3"/>
    <w:rsid w:val="00366562"/>
    <w:rsid w:val="00376F87"/>
    <w:rsid w:val="0039657F"/>
    <w:rsid w:val="003A541F"/>
    <w:rsid w:val="003B7AF0"/>
    <w:rsid w:val="003C689A"/>
    <w:rsid w:val="003D59BB"/>
    <w:rsid w:val="003D6794"/>
    <w:rsid w:val="003F0035"/>
    <w:rsid w:val="003F3026"/>
    <w:rsid w:val="004235D8"/>
    <w:rsid w:val="00430B07"/>
    <w:rsid w:val="00430D52"/>
    <w:rsid w:val="0043333F"/>
    <w:rsid w:val="00433C51"/>
    <w:rsid w:val="00451933"/>
    <w:rsid w:val="00462CDE"/>
    <w:rsid w:val="00463218"/>
    <w:rsid w:val="00480CF6"/>
    <w:rsid w:val="00481AA9"/>
    <w:rsid w:val="004A7B82"/>
    <w:rsid w:val="004A7EB3"/>
    <w:rsid w:val="00522BA9"/>
    <w:rsid w:val="005464FE"/>
    <w:rsid w:val="00550BBC"/>
    <w:rsid w:val="0055260C"/>
    <w:rsid w:val="00557BA6"/>
    <w:rsid w:val="00562CC0"/>
    <w:rsid w:val="00565E72"/>
    <w:rsid w:val="0058570E"/>
    <w:rsid w:val="005857B9"/>
    <w:rsid w:val="00586F64"/>
    <w:rsid w:val="005C26EB"/>
    <w:rsid w:val="005E29CF"/>
    <w:rsid w:val="005E70D0"/>
    <w:rsid w:val="00620031"/>
    <w:rsid w:val="006316B6"/>
    <w:rsid w:val="00646C0E"/>
    <w:rsid w:val="006534E9"/>
    <w:rsid w:val="00662CCA"/>
    <w:rsid w:val="00670027"/>
    <w:rsid w:val="006B2E41"/>
    <w:rsid w:val="00710454"/>
    <w:rsid w:val="007155F4"/>
    <w:rsid w:val="007222B4"/>
    <w:rsid w:val="00734BDB"/>
    <w:rsid w:val="00744D2C"/>
    <w:rsid w:val="00787DDF"/>
    <w:rsid w:val="007A03FD"/>
    <w:rsid w:val="007E170E"/>
    <w:rsid w:val="007F0E35"/>
    <w:rsid w:val="0081602B"/>
    <w:rsid w:val="00846A6C"/>
    <w:rsid w:val="008A18C5"/>
    <w:rsid w:val="008C2AE4"/>
    <w:rsid w:val="008D5B09"/>
    <w:rsid w:val="00910D30"/>
    <w:rsid w:val="0091164C"/>
    <w:rsid w:val="00911B5C"/>
    <w:rsid w:val="0091670D"/>
    <w:rsid w:val="0093753A"/>
    <w:rsid w:val="00941FA4"/>
    <w:rsid w:val="00945EA5"/>
    <w:rsid w:val="0096725B"/>
    <w:rsid w:val="0099791C"/>
    <w:rsid w:val="009A0372"/>
    <w:rsid w:val="009A7FC4"/>
    <w:rsid w:val="009D77A4"/>
    <w:rsid w:val="009F3E9C"/>
    <w:rsid w:val="00A025C7"/>
    <w:rsid w:val="00A41F8C"/>
    <w:rsid w:val="00A440BB"/>
    <w:rsid w:val="00A74188"/>
    <w:rsid w:val="00A76140"/>
    <w:rsid w:val="00A8163E"/>
    <w:rsid w:val="00A92900"/>
    <w:rsid w:val="00A949EE"/>
    <w:rsid w:val="00AC104A"/>
    <w:rsid w:val="00AD4E62"/>
    <w:rsid w:val="00B10002"/>
    <w:rsid w:val="00B709AE"/>
    <w:rsid w:val="00B97C0B"/>
    <w:rsid w:val="00BF2E1B"/>
    <w:rsid w:val="00C14A5A"/>
    <w:rsid w:val="00C50324"/>
    <w:rsid w:val="00C73864"/>
    <w:rsid w:val="00C847D4"/>
    <w:rsid w:val="00C85E75"/>
    <w:rsid w:val="00C9098D"/>
    <w:rsid w:val="00CA04EB"/>
    <w:rsid w:val="00CA4D5C"/>
    <w:rsid w:val="00CC02D1"/>
    <w:rsid w:val="00CC37A6"/>
    <w:rsid w:val="00CD0934"/>
    <w:rsid w:val="00CD6C88"/>
    <w:rsid w:val="00CE236B"/>
    <w:rsid w:val="00CF6676"/>
    <w:rsid w:val="00D04B86"/>
    <w:rsid w:val="00D04F48"/>
    <w:rsid w:val="00D10116"/>
    <w:rsid w:val="00D10A3F"/>
    <w:rsid w:val="00D126DF"/>
    <w:rsid w:val="00D61CEF"/>
    <w:rsid w:val="00D63D9C"/>
    <w:rsid w:val="00D65857"/>
    <w:rsid w:val="00D67AF5"/>
    <w:rsid w:val="00D74842"/>
    <w:rsid w:val="00D76941"/>
    <w:rsid w:val="00D801E6"/>
    <w:rsid w:val="00D93D16"/>
    <w:rsid w:val="00DA791B"/>
    <w:rsid w:val="00DE4285"/>
    <w:rsid w:val="00DF4FA3"/>
    <w:rsid w:val="00E044ED"/>
    <w:rsid w:val="00E059C1"/>
    <w:rsid w:val="00E11DF6"/>
    <w:rsid w:val="00E43BB9"/>
    <w:rsid w:val="00E62CD3"/>
    <w:rsid w:val="00E67206"/>
    <w:rsid w:val="00E81654"/>
    <w:rsid w:val="00EB0BC8"/>
    <w:rsid w:val="00ED0761"/>
    <w:rsid w:val="00EE6ED4"/>
    <w:rsid w:val="00EF6E66"/>
    <w:rsid w:val="00F1747B"/>
    <w:rsid w:val="00F25641"/>
    <w:rsid w:val="00F40756"/>
    <w:rsid w:val="00FA0B79"/>
    <w:rsid w:val="00FA4F64"/>
    <w:rsid w:val="00FC09F5"/>
    <w:rsid w:val="00FD21C0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3F"/>
  </w:style>
  <w:style w:type="paragraph" w:styleId="1">
    <w:name w:val="heading 1"/>
    <w:basedOn w:val="a"/>
    <w:link w:val="10"/>
    <w:uiPriority w:val="9"/>
    <w:qFormat/>
    <w:rsid w:val="00C84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847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847D4"/>
    <w:rPr>
      <w:i/>
      <w:iCs/>
    </w:rPr>
  </w:style>
  <w:style w:type="character" w:styleId="a6">
    <w:name w:val="Strong"/>
    <w:basedOn w:val="a0"/>
    <w:uiPriority w:val="22"/>
    <w:qFormat/>
    <w:rsid w:val="00C847D4"/>
    <w:rPr>
      <w:b/>
      <w:bCs/>
    </w:rPr>
  </w:style>
  <w:style w:type="paragraph" w:styleId="a7">
    <w:name w:val="List Paragraph"/>
    <w:basedOn w:val="a"/>
    <w:uiPriority w:val="34"/>
    <w:qFormat/>
    <w:rsid w:val="00565E7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CD3"/>
  </w:style>
  <w:style w:type="paragraph" w:styleId="aa">
    <w:name w:val="footer"/>
    <w:basedOn w:val="a"/>
    <w:link w:val="ab"/>
    <w:uiPriority w:val="99"/>
    <w:unhideWhenUsed/>
    <w:rsid w:val="00E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CD3"/>
  </w:style>
  <w:style w:type="paragraph" w:styleId="ac">
    <w:name w:val="Balloon Text"/>
    <w:basedOn w:val="a"/>
    <w:link w:val="ad"/>
    <w:uiPriority w:val="99"/>
    <w:semiHidden/>
    <w:unhideWhenUsed/>
    <w:rsid w:val="00D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165</cp:revision>
  <dcterms:created xsi:type="dcterms:W3CDTF">2011-09-17T14:42:00Z</dcterms:created>
  <dcterms:modified xsi:type="dcterms:W3CDTF">2012-02-02T11:00:00Z</dcterms:modified>
</cp:coreProperties>
</file>