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Государственное образовательное учреждение</w:t>
      </w: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дополнительного профессионального образования</w:t>
      </w: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(повышения квалификации) специалистов Московской области</w:t>
      </w: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Педагогическая Академия последипломного образования</w:t>
      </w: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(ГОУ Педагогическая Академия)</w:t>
      </w:r>
    </w:p>
    <w:p w:rsidR="005B254C" w:rsidRPr="008D1304" w:rsidRDefault="005B254C" w:rsidP="005B254C">
      <w:pPr>
        <w:spacing w:line="360" w:lineRule="auto"/>
        <w:rPr>
          <w:sz w:val="28"/>
          <w:szCs w:val="28"/>
        </w:rPr>
      </w:pPr>
    </w:p>
    <w:p w:rsidR="005B254C" w:rsidRDefault="005B254C" w:rsidP="005B254C">
      <w:pPr>
        <w:spacing w:line="360" w:lineRule="auto"/>
        <w:jc w:val="center"/>
        <w:rPr>
          <w:sz w:val="28"/>
          <w:szCs w:val="28"/>
        </w:rPr>
      </w:pP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Факультет профессиональной переподготовки работников образования</w:t>
      </w: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Реферат на тему</w:t>
      </w: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32"/>
          <w:szCs w:val="28"/>
        </w:rPr>
        <w:t>«Неуспеваемость учащихся:  причины и средства её преодоления».</w:t>
      </w: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</w:p>
    <w:p w:rsidR="005B254C" w:rsidRDefault="005B254C" w:rsidP="005B254C">
      <w:pPr>
        <w:spacing w:line="360" w:lineRule="auto"/>
        <w:jc w:val="right"/>
        <w:rPr>
          <w:sz w:val="28"/>
          <w:szCs w:val="28"/>
        </w:rPr>
      </w:pPr>
    </w:p>
    <w:p w:rsidR="005B254C" w:rsidRPr="008D1304" w:rsidRDefault="005B254C" w:rsidP="005B254C">
      <w:pPr>
        <w:spacing w:line="360" w:lineRule="auto"/>
        <w:jc w:val="right"/>
        <w:rPr>
          <w:sz w:val="28"/>
          <w:szCs w:val="28"/>
        </w:rPr>
      </w:pPr>
      <w:r w:rsidRPr="008D1304">
        <w:rPr>
          <w:sz w:val="28"/>
          <w:szCs w:val="28"/>
        </w:rPr>
        <w:t>Выполнила</w:t>
      </w:r>
    </w:p>
    <w:p w:rsidR="005B254C" w:rsidRPr="008D1304" w:rsidRDefault="005B254C" w:rsidP="005B254C">
      <w:pPr>
        <w:spacing w:line="360" w:lineRule="auto"/>
        <w:jc w:val="right"/>
        <w:rPr>
          <w:sz w:val="28"/>
          <w:szCs w:val="28"/>
        </w:rPr>
      </w:pPr>
      <w:r w:rsidRPr="008D1304">
        <w:rPr>
          <w:sz w:val="28"/>
          <w:szCs w:val="28"/>
        </w:rPr>
        <w:t>Черкасова Наталья Игоревна</w:t>
      </w:r>
    </w:p>
    <w:p w:rsidR="005B254C" w:rsidRPr="008D1304" w:rsidRDefault="005B254C" w:rsidP="005B254C">
      <w:pPr>
        <w:spacing w:line="360" w:lineRule="auto"/>
        <w:jc w:val="right"/>
        <w:rPr>
          <w:sz w:val="28"/>
          <w:szCs w:val="28"/>
        </w:rPr>
      </w:pPr>
      <w:r w:rsidRPr="008D1304">
        <w:rPr>
          <w:sz w:val="28"/>
          <w:szCs w:val="28"/>
        </w:rPr>
        <w:t>Научный руководитель</w:t>
      </w:r>
    </w:p>
    <w:p w:rsidR="005B254C" w:rsidRPr="008D1304" w:rsidRDefault="005B254C" w:rsidP="005B254C">
      <w:pPr>
        <w:spacing w:line="360" w:lineRule="auto"/>
        <w:jc w:val="right"/>
        <w:rPr>
          <w:sz w:val="28"/>
          <w:szCs w:val="28"/>
        </w:rPr>
      </w:pPr>
      <w:r w:rsidRPr="008D1304">
        <w:rPr>
          <w:sz w:val="28"/>
          <w:szCs w:val="28"/>
        </w:rPr>
        <w:t>Кутикова Ната</w:t>
      </w:r>
      <w:r w:rsidRPr="008D1304">
        <w:rPr>
          <w:b/>
          <w:sz w:val="28"/>
          <w:szCs w:val="28"/>
        </w:rPr>
        <w:t>л</w:t>
      </w:r>
      <w:r w:rsidRPr="008D1304">
        <w:rPr>
          <w:sz w:val="28"/>
          <w:szCs w:val="28"/>
        </w:rPr>
        <w:t>ья Анатольевна</w:t>
      </w:r>
    </w:p>
    <w:p w:rsidR="005B254C" w:rsidRPr="008D1304" w:rsidRDefault="005B254C" w:rsidP="005B254C">
      <w:pPr>
        <w:spacing w:line="360" w:lineRule="auto"/>
        <w:rPr>
          <w:sz w:val="28"/>
          <w:szCs w:val="28"/>
        </w:rPr>
      </w:pPr>
    </w:p>
    <w:p w:rsidR="005B254C" w:rsidRPr="008D1304" w:rsidRDefault="005B254C" w:rsidP="005B254C">
      <w:pPr>
        <w:spacing w:line="360" w:lineRule="auto"/>
        <w:jc w:val="right"/>
        <w:rPr>
          <w:sz w:val="28"/>
          <w:szCs w:val="28"/>
        </w:rPr>
      </w:pPr>
    </w:p>
    <w:p w:rsidR="005B254C" w:rsidRPr="008D1304" w:rsidRDefault="005B254C" w:rsidP="005B254C">
      <w:pPr>
        <w:spacing w:line="360" w:lineRule="auto"/>
        <w:jc w:val="center"/>
        <w:rPr>
          <w:sz w:val="28"/>
          <w:szCs w:val="28"/>
        </w:rPr>
      </w:pPr>
      <w:r w:rsidRPr="008D1304">
        <w:rPr>
          <w:sz w:val="28"/>
          <w:szCs w:val="28"/>
        </w:rPr>
        <w:t>Москва 2012 г.</w:t>
      </w:r>
    </w:p>
    <w:p w:rsidR="007C06F6" w:rsidRDefault="007C06F6" w:rsidP="007C06F6">
      <w:pPr>
        <w:spacing w:before="281" w:after="281" w:line="360" w:lineRule="auto"/>
        <w:ind w:left="281" w:right="281"/>
        <w:jc w:val="both"/>
        <w:rPr>
          <w:rFonts w:cs="Tahoma"/>
          <w:color w:val="33332E"/>
          <w:sz w:val="28"/>
          <w:szCs w:val="28"/>
        </w:rPr>
      </w:pPr>
      <w:r w:rsidRPr="00AC7FFE">
        <w:rPr>
          <w:rFonts w:cs="Tahoma"/>
          <w:b/>
          <w:color w:val="33332E"/>
          <w:sz w:val="28"/>
          <w:szCs w:val="28"/>
        </w:rPr>
        <w:lastRenderedPageBreak/>
        <w:t>Содержание</w:t>
      </w:r>
      <w:r>
        <w:rPr>
          <w:rFonts w:cs="Tahoma"/>
          <w:b/>
          <w:color w:val="33332E"/>
          <w:sz w:val="28"/>
          <w:szCs w:val="28"/>
        </w:rPr>
        <w:t>:</w:t>
      </w:r>
      <w:r w:rsidRPr="00AC7FFE">
        <w:rPr>
          <w:rFonts w:cs="Tahoma"/>
          <w:b/>
          <w:color w:val="33332E"/>
          <w:sz w:val="28"/>
          <w:szCs w:val="28"/>
        </w:rPr>
        <w:br/>
      </w:r>
      <w:r w:rsidRPr="00AC7FFE">
        <w:rPr>
          <w:rFonts w:cs="Tahoma"/>
          <w:color w:val="33332E"/>
          <w:sz w:val="28"/>
          <w:szCs w:val="28"/>
        </w:rPr>
        <w:br/>
      </w:r>
      <w:r>
        <w:rPr>
          <w:rFonts w:cs="Tahoma"/>
          <w:color w:val="33332E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ahoma"/>
          <w:color w:val="33332E"/>
          <w:sz w:val="28"/>
          <w:szCs w:val="28"/>
        </w:rPr>
        <w:br/>
        <w:t>Введение 2</w:t>
      </w:r>
      <w:r w:rsidRPr="00AC7FFE">
        <w:rPr>
          <w:rFonts w:cs="Tahoma"/>
          <w:color w:val="33332E"/>
          <w:sz w:val="28"/>
          <w:szCs w:val="28"/>
        </w:rPr>
        <w:br/>
      </w:r>
      <w:r w:rsidRPr="00AC7FFE">
        <w:rPr>
          <w:rFonts w:cs="Tahoma"/>
          <w:color w:val="33332E"/>
          <w:sz w:val="28"/>
          <w:szCs w:val="28"/>
        </w:rPr>
        <w:br/>
      </w:r>
      <w:r>
        <w:rPr>
          <w:rFonts w:cs="Tahoma"/>
          <w:color w:val="33332E"/>
          <w:sz w:val="28"/>
          <w:szCs w:val="28"/>
        </w:rPr>
        <w:t>Понятие школьной неуспеваемости                                                                 2-5</w:t>
      </w:r>
    </w:p>
    <w:p w:rsidR="007C06F6" w:rsidRDefault="007C06F6" w:rsidP="007C06F6">
      <w:pPr>
        <w:spacing w:before="281" w:after="281" w:line="360" w:lineRule="auto"/>
        <w:ind w:left="281" w:right="281"/>
        <w:jc w:val="both"/>
        <w:rPr>
          <w:rFonts w:cs="Tahoma"/>
          <w:color w:val="33332E"/>
          <w:sz w:val="28"/>
          <w:szCs w:val="28"/>
        </w:rPr>
      </w:pPr>
      <w:r w:rsidRPr="000B3E1D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Виды неуспеваемости</w:t>
      </w:r>
      <w:r w:rsidRPr="00AC7FFE">
        <w:rPr>
          <w:rFonts w:cs="Tahoma"/>
          <w:color w:val="33332E"/>
          <w:sz w:val="28"/>
          <w:szCs w:val="28"/>
        </w:rPr>
        <w:t xml:space="preserve"> </w:t>
      </w:r>
      <w:r>
        <w:rPr>
          <w:rFonts w:cs="Tahoma"/>
          <w:color w:val="33332E"/>
          <w:sz w:val="28"/>
          <w:szCs w:val="28"/>
        </w:rPr>
        <w:t xml:space="preserve">                                                                                             5</w:t>
      </w:r>
    </w:p>
    <w:p w:rsidR="007C06F6" w:rsidRPr="000B3E1D" w:rsidRDefault="007C06F6" w:rsidP="007C06F6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B3E1D">
        <w:rPr>
          <w:rFonts w:cs="Tahoma"/>
          <w:color w:val="33332E"/>
          <w:sz w:val="28"/>
          <w:szCs w:val="28"/>
        </w:rPr>
        <w:t xml:space="preserve"> </w:t>
      </w:r>
      <w:r>
        <w:rPr>
          <w:rFonts w:cs="Tahoma"/>
          <w:color w:val="33332E"/>
          <w:sz w:val="28"/>
          <w:szCs w:val="28"/>
        </w:rPr>
        <w:t xml:space="preserve">    </w:t>
      </w:r>
      <w:r w:rsidRPr="000B3E1D">
        <w:rPr>
          <w:rFonts w:eastAsia="Times New Roman" w:cs="Times New Roman"/>
          <w:bCs/>
          <w:color w:val="111111"/>
          <w:sz w:val="28"/>
          <w:szCs w:val="28"/>
          <w:lang w:eastAsia="ru-RU"/>
        </w:rPr>
        <w:t>Типы неуспевающих школьников</w:t>
      </w:r>
      <w:r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5-8</w:t>
      </w:r>
    </w:p>
    <w:p w:rsidR="007C06F6" w:rsidRPr="000B3E1D" w:rsidRDefault="007C06F6" w:rsidP="007C06F6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 w:rsidRPr="000B3E1D">
        <w:rPr>
          <w:rFonts w:eastAsia="Times New Roman" w:cs="Times New Roman"/>
          <w:bCs/>
          <w:color w:val="111111"/>
          <w:sz w:val="28"/>
          <w:szCs w:val="28"/>
          <w:lang w:eastAsia="ru-RU"/>
        </w:rPr>
        <w:t>Причины неуспеваемости</w:t>
      </w:r>
      <w:r w:rsidRPr="000B3E1D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8-11</w:t>
      </w:r>
    </w:p>
    <w:p w:rsidR="007C06F6" w:rsidRPr="000B3E1D" w:rsidRDefault="007C06F6" w:rsidP="007C06F6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</w:t>
      </w:r>
      <w:r w:rsidRPr="000B3E1D">
        <w:rPr>
          <w:rFonts w:eastAsia="Times New Roman" w:cs="Times New Roman"/>
          <w:color w:val="111111"/>
          <w:sz w:val="28"/>
          <w:szCs w:val="28"/>
          <w:lang w:eastAsia="ru-RU"/>
        </w:rPr>
        <w:t>Психологическая характеристика неуспевающих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                              11-13</w:t>
      </w:r>
    </w:p>
    <w:p w:rsidR="007C06F6" w:rsidRPr="000B3E1D" w:rsidRDefault="007C06F6" w:rsidP="007C06F6">
      <w:pPr>
        <w:spacing w:before="281" w:after="281" w:line="240" w:lineRule="auto"/>
        <w:ind w:left="281" w:right="281"/>
        <w:jc w:val="both"/>
        <w:rPr>
          <w:rFonts w:ascii="Verdana" w:eastAsia="Times New Roman" w:hAnsi="Verdana" w:cs="Times New Roman"/>
          <w:bCs/>
          <w:color w:val="111111"/>
          <w:lang w:eastAsia="ru-RU"/>
        </w:rPr>
      </w:pPr>
      <w:r w:rsidRPr="000B3E1D">
        <w:rPr>
          <w:rFonts w:ascii="Verdana" w:eastAsia="Times New Roman" w:hAnsi="Verdana" w:cs="Times New Roman"/>
          <w:bCs/>
          <w:color w:val="111111"/>
          <w:lang w:eastAsia="ru-RU"/>
        </w:rPr>
        <w:t>Пути устранения неуспеваемости</w:t>
      </w:r>
      <w:r>
        <w:rPr>
          <w:rFonts w:ascii="Verdana" w:eastAsia="Times New Roman" w:hAnsi="Verdana" w:cs="Times New Roman"/>
          <w:bCs/>
          <w:color w:val="111111"/>
          <w:lang w:eastAsia="ru-RU"/>
        </w:rPr>
        <w:t xml:space="preserve">                                                      13-15</w:t>
      </w:r>
    </w:p>
    <w:p w:rsidR="007C06F6" w:rsidRPr="00AC7FFE" w:rsidRDefault="007C06F6" w:rsidP="007C06F6">
      <w:pPr>
        <w:spacing w:before="281" w:after="281" w:line="360" w:lineRule="auto"/>
        <w:ind w:left="281" w:right="281"/>
        <w:jc w:val="both"/>
        <w:rPr>
          <w:sz w:val="28"/>
          <w:szCs w:val="28"/>
        </w:rPr>
      </w:pPr>
      <w:r>
        <w:rPr>
          <w:rFonts w:cs="Tahoma"/>
          <w:color w:val="33332E"/>
          <w:sz w:val="28"/>
          <w:szCs w:val="28"/>
        </w:rPr>
        <w:br/>
        <w:t>Заключение                                              15-16</w:t>
      </w:r>
      <w:r w:rsidRPr="00AC7FFE">
        <w:rPr>
          <w:rFonts w:cs="Tahoma"/>
          <w:color w:val="33332E"/>
          <w:sz w:val="28"/>
          <w:szCs w:val="28"/>
        </w:rPr>
        <w:br/>
      </w:r>
      <w:r w:rsidRPr="00AC7FFE">
        <w:rPr>
          <w:rFonts w:cs="Tahoma"/>
          <w:color w:val="33332E"/>
          <w:sz w:val="28"/>
          <w:szCs w:val="28"/>
        </w:rPr>
        <w:br/>
        <w:t xml:space="preserve">Список использованной литературы </w:t>
      </w:r>
      <w:r>
        <w:rPr>
          <w:rFonts w:cs="Tahoma"/>
          <w:color w:val="33332E"/>
          <w:sz w:val="28"/>
          <w:szCs w:val="28"/>
        </w:rPr>
        <w:t xml:space="preserve">                                                                 17      </w:t>
      </w:r>
    </w:p>
    <w:p w:rsidR="007C06F6" w:rsidRPr="007C06F6" w:rsidRDefault="007C06F6" w:rsidP="007C06F6">
      <w:pPr>
        <w:spacing w:line="360" w:lineRule="auto"/>
        <w:jc w:val="center"/>
        <w:rPr>
          <w:sz w:val="28"/>
          <w:szCs w:val="28"/>
        </w:rPr>
      </w:pPr>
      <w:r>
        <w:rPr>
          <w:rFonts w:cs="Tahoma"/>
          <w:color w:val="33332E"/>
          <w:sz w:val="28"/>
          <w:szCs w:val="28"/>
        </w:rPr>
        <w:t xml:space="preserve">                                                                                                                                    стр</w:t>
      </w:r>
      <w:r w:rsidRPr="007C06F6">
        <w:rPr>
          <w:rFonts w:cs="Tahoma"/>
          <w:color w:val="33332E"/>
          <w:sz w:val="28"/>
          <w:szCs w:val="28"/>
        </w:rPr>
        <w:t>.</w:t>
      </w:r>
    </w:p>
    <w:p w:rsidR="007C06F6" w:rsidRDefault="007C06F6" w:rsidP="007C06F6">
      <w:pPr>
        <w:spacing w:line="360" w:lineRule="auto"/>
        <w:jc w:val="both"/>
        <w:rPr>
          <w:sz w:val="28"/>
          <w:szCs w:val="28"/>
        </w:rPr>
      </w:pPr>
    </w:p>
    <w:p w:rsidR="007C06F6" w:rsidRDefault="007C06F6" w:rsidP="007C06F6">
      <w:pPr>
        <w:spacing w:line="360" w:lineRule="auto"/>
        <w:jc w:val="both"/>
        <w:rPr>
          <w:sz w:val="28"/>
          <w:szCs w:val="28"/>
        </w:rPr>
      </w:pPr>
    </w:p>
    <w:p w:rsidR="007C06F6" w:rsidRDefault="007C06F6" w:rsidP="007C06F6">
      <w:pPr>
        <w:spacing w:line="360" w:lineRule="auto"/>
        <w:jc w:val="both"/>
        <w:rPr>
          <w:sz w:val="28"/>
          <w:szCs w:val="28"/>
        </w:rPr>
      </w:pPr>
    </w:p>
    <w:p w:rsidR="007C06F6" w:rsidRDefault="007C06F6" w:rsidP="007C06F6">
      <w:pPr>
        <w:spacing w:line="360" w:lineRule="auto"/>
        <w:jc w:val="both"/>
        <w:rPr>
          <w:sz w:val="28"/>
          <w:szCs w:val="28"/>
        </w:rPr>
      </w:pPr>
    </w:p>
    <w:p w:rsidR="007C06F6" w:rsidRDefault="007C06F6" w:rsidP="007C06F6">
      <w:pPr>
        <w:spacing w:line="360" w:lineRule="auto"/>
        <w:jc w:val="both"/>
        <w:rPr>
          <w:sz w:val="28"/>
          <w:szCs w:val="28"/>
        </w:rPr>
      </w:pPr>
    </w:p>
    <w:p w:rsidR="007C06F6" w:rsidRPr="001F5569" w:rsidRDefault="007C06F6" w:rsidP="007C06F6">
      <w:pPr>
        <w:spacing w:line="360" w:lineRule="auto"/>
        <w:jc w:val="both"/>
        <w:rPr>
          <w:sz w:val="28"/>
          <w:szCs w:val="28"/>
        </w:rPr>
      </w:pPr>
    </w:p>
    <w:p w:rsidR="0023522E" w:rsidRDefault="00053449" w:rsidP="0023522E">
      <w:pPr>
        <w:spacing w:line="360" w:lineRule="auto"/>
        <w:jc w:val="both"/>
        <w:rPr>
          <w:rFonts w:cs="Tahoma"/>
          <w:color w:val="33332E"/>
          <w:sz w:val="28"/>
          <w:szCs w:val="28"/>
        </w:rPr>
      </w:pPr>
      <w:r w:rsidRPr="00053449">
        <w:rPr>
          <w:rFonts w:cs="Tahoma"/>
          <w:b/>
          <w:color w:val="33332E"/>
          <w:sz w:val="28"/>
          <w:szCs w:val="28"/>
        </w:rPr>
        <w:lastRenderedPageBreak/>
        <w:t>Введение</w:t>
      </w:r>
      <w:r w:rsidRPr="00FF5A50">
        <w:rPr>
          <w:rFonts w:cs="Tahoma"/>
          <w:b/>
          <w:color w:val="33332E"/>
          <w:sz w:val="28"/>
          <w:szCs w:val="28"/>
        </w:rPr>
        <w:t>.</w:t>
      </w:r>
      <w:r w:rsidR="001F5569" w:rsidRPr="00053449">
        <w:rPr>
          <w:rFonts w:cs="Tahoma"/>
          <w:b/>
          <w:color w:val="33332E"/>
          <w:sz w:val="28"/>
          <w:szCs w:val="28"/>
        </w:rPr>
        <w:br/>
      </w:r>
      <w:r w:rsidR="001F5569" w:rsidRPr="001F5569">
        <w:rPr>
          <w:rFonts w:cs="Tahoma"/>
          <w:color w:val="33332E"/>
          <w:sz w:val="28"/>
          <w:szCs w:val="28"/>
        </w:rPr>
        <w:t>В наши дни, когда во всех областях хозяйства и культуры решаются сложные задачи всемерного повышения качества работы, возрастает ответственность школы за уровень обучения и воспитания подрастающего поколения. Преодоление неуспеваемости важнейшая задача практической и теоретической педагогики. Разрешение этой задачи в условиях общеобразовательной шкоты предполагает широкую пропаганду передового опыта и внедрение результатов педагогических исследований в школьную практику.</w:t>
      </w:r>
      <w:r w:rsidR="0023522E">
        <w:rPr>
          <w:rFonts w:cs="Tahoma"/>
          <w:color w:val="33332E"/>
          <w:sz w:val="28"/>
          <w:szCs w:val="28"/>
        </w:rPr>
        <w:t xml:space="preserve"> </w:t>
      </w:r>
    </w:p>
    <w:p w:rsidR="00064297" w:rsidRPr="00FF5A50" w:rsidRDefault="001F5569" w:rsidP="0023522E">
      <w:pPr>
        <w:spacing w:line="360" w:lineRule="auto"/>
        <w:jc w:val="both"/>
        <w:rPr>
          <w:rFonts w:cs="Tahoma"/>
          <w:color w:val="33332E"/>
          <w:sz w:val="28"/>
          <w:szCs w:val="28"/>
        </w:rPr>
      </w:pPr>
      <w:r w:rsidRPr="001F5569">
        <w:rPr>
          <w:rFonts w:cs="Tahoma"/>
          <w:color w:val="33332E"/>
          <w:sz w:val="28"/>
          <w:szCs w:val="28"/>
        </w:rPr>
        <w:t>Не только решение практических и организационных задач может обеспечить преодоление неуспеваемости. Требуются новые теоретические знания о существе самого явления, о признаках и формах его проявления в современной школе. Исключительное значение имеют комплексные исследования данной проблемы.</w:t>
      </w:r>
    </w:p>
    <w:p w:rsidR="001F5569" w:rsidRPr="001F5569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1F5569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Понятие школьной неуспеваемости</w:t>
      </w:r>
    </w:p>
    <w:p w:rsidR="001F5569" w:rsidRPr="007C06F6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F5569">
        <w:rPr>
          <w:rFonts w:cs="Tahoma"/>
          <w:color w:val="33332E"/>
          <w:sz w:val="28"/>
          <w:szCs w:val="28"/>
        </w:rPr>
        <w:t>Исследование состава неуспеваемости и обоснование средств ее предупреждения требуют использования двух терминов: "неуспеваемость" и "отставание</w:t>
      </w:r>
      <w:r w:rsidR="007C06F6">
        <w:rPr>
          <w:rFonts w:cs="Tahoma"/>
          <w:color w:val="33332E"/>
          <w:sz w:val="28"/>
          <w:szCs w:val="28"/>
        </w:rPr>
        <w:t>»</w:t>
      </w:r>
      <w:r w:rsidR="007C06F6" w:rsidRPr="007C06F6">
        <w:rPr>
          <w:rFonts w:cs="Tahoma"/>
          <w:color w:val="33332E"/>
          <w:sz w:val="28"/>
          <w:szCs w:val="28"/>
        </w:rPr>
        <w:t>.</w:t>
      </w:r>
    </w:p>
    <w:p w:rsidR="0023522E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>Под неуспеваемостью понимается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ситуация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в которой поведение и результаты обучения не соответствуют воспитательным и дидактическим требованиям школы. Неуспеваемость выражается в том, что ученик имеет слабые навыки чтения, счета, слабо владеет интеллектуальными умениями анализа, обобщения и др.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Это явление крайне нежелательное и опасное с моральной,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социальной, экономической позиций. Педагогически запущенные дети часто бросают школу, пополняют группы риска. Неуспеваемость — сложное и многогранное явление школьной действительности, требующее разносторо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нних подходов при ее изучении. </w:t>
      </w:r>
    </w:p>
    <w:p w:rsidR="0023522E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>Неуспеваемость трактуется как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несо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 Предупреждение неуспеваемости предполагает своевременное обнаружение и устранение всех ее элементов.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br/>
        <w:t>Неуспеваемость школьников закономерно связана с их индивидуальными особенностями и с теми условиями, в которых протекает их развитие. Важнейшим из этих условий педагогика признает обучение, и воспитание детей в школе.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>Исследование проблемы все более связывается с широким кругом социальных вопросов, предполагает использование данных всех наук о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человеке, индивиде, личности. </w:t>
      </w:r>
    </w:p>
    <w:p w:rsidR="0023522E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>Отставание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- э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успеваемости. Слово «отставание» обозначает и процесс накапливания невыполнений требований, и каждый отдельный случай такого невыполнения, т. е. один из моментов этого процесса.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br/>
        <w:t>Противоречивость такого понимания и терминологии заложена в самой сущности исследуемого явления: процесс отставания скл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адывается из актов отставания. </w:t>
      </w:r>
      <w:r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>Неуспеваемость и отставание взаимосвязаны.</w:t>
      </w:r>
      <w:r w:rsidRPr="001F5569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неуспеваемости как продукте синтезированы отдельные отставания, она итог процесса отставания. Многообразные отставания, если они не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преодолены, разрастаются, переплетаются друг с другом, образуют в 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конечном счете неуспеваемость.  </w:t>
      </w:r>
    </w:p>
    <w:p w:rsidR="001F5569" w:rsidRPr="001F5569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>Для ответа на вопрос, почему возможно отставание, мы должны прежде всего р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азобрать факторы успеваемости.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>Изучение соответствующих научных данных позволило выделить три основных фактора успеваемости: требования к учащимся, вытекающие из целей школы; психофизические возможности учащихся; социальные условия их жизни, воспитания и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обучения в школе и вне школы.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Требования к учащимся составляют основу для разработки контрольных заданий и критериев оценок. Требования содержания образования только тогда могут быть выполнимыми, когда они не превышают физических и психических возможностей школьников и находятся в соответствии с условиями обучения и воспитания детей. </w:t>
      </w:r>
    </w:p>
    <w:p w:rsidR="001F5569" w:rsidRPr="00FF5A50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>В возможностях детей различают две тесно связанные друг с другом стороны - физические возможности (состояние организма его развитие) и психические (развитие мышления, памяти, воображения, восприятия, внимания). При разработке требований к учащимся специалисты каждого учебного предмета ориентируются на некую норму возможностей детей того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или иного школьного возраста. </w:t>
      </w:r>
      <w:r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>Психофизические возможности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детей изменяются, совершенствуются под влиянием социальных условий, в том числе и влиянием учебно-воспитательной работы школы. Содержание и методы обучения повышают (а иногда задерживают, п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онижают) возможности учащихся. </w:t>
      </w:r>
      <w:r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Социальные условия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(в широком смысле слова) как фактор - успеваемости также взаимодействуют с возможностями детей. Это условия, в которых дети живут, учатся, воспитываются, бытовые условия, культурный уровень родителей и окружающей среды, наполняемость классов, оборудование школы, квалификация учителей, наличие и качество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учебной литературы и многое другое. И этот фактор так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или иначе учитывается при определении содержания обучения.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br/>
        <w:t xml:space="preserve">Одни и те же условия обучения и воспитания по-разному воздействуют на детей, воспитывающихся в разных условиях, имеющих различия в организме, в общем развитии. Не только обучение, но и вся жизнь ребенка влияет на формирование его личности, и развитие личности не совершается под влиянием одних внешних условий. </w:t>
      </w:r>
    </w:p>
    <w:p w:rsidR="001F5569" w:rsidRPr="001F5569" w:rsidRDefault="001F5569" w:rsidP="0023522E">
      <w:pPr>
        <w:tabs>
          <w:tab w:val="center" w:pos="4537"/>
          <w:tab w:val="left" w:pos="6698"/>
        </w:tabs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F5569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ab/>
        <w:t>Виды неуспеваемости</w:t>
      </w:r>
      <w:r w:rsidRPr="001F5569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ab/>
      </w:r>
    </w:p>
    <w:p w:rsidR="00053449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Н</w:t>
      </w:r>
      <w:r w:rsidR="001F5569"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еуспеваемость есть понятие условное, конкретное содержание которого зависит от установленных правил перевода учащихся в следующий класс. Поскольку в школе переводят в следующий класс тех, кто удовлетворяет минимуму требований, соотносящихся с баллом «3», то неуспеваемость выражается оценками «2» и «1». </w:t>
      </w:r>
      <w:r w:rsidR="001F5569"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Эта та </w:t>
      </w:r>
      <w:r w:rsidR="001F5569"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>«абсолютная» неуспеваемость</w:t>
      </w:r>
      <w:r w:rsidR="001F5569"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которая соотносится с минимумом требований. Выдвигают и другое понятие, соотнесенное не только с минимумом требований, но и с возможностями отдельных учащихся. Это так называемая </w:t>
      </w:r>
      <w:r w:rsidR="001F5569" w:rsidRPr="00053449">
        <w:rPr>
          <w:rFonts w:eastAsia="Times New Roman" w:cs="Times New Roman"/>
          <w:bCs/>
          <w:color w:val="111111"/>
          <w:sz w:val="28"/>
          <w:szCs w:val="28"/>
          <w:lang w:eastAsia="ru-RU"/>
        </w:rPr>
        <w:t>относительная неуспеваемость</w:t>
      </w:r>
      <w:r w:rsidR="001F5569"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- недостаточная познавательная нагрузка тех учащихся, которые могли бы превысить обязательные требования. </w:t>
      </w:r>
    </w:p>
    <w:p w:rsidR="001F5569" w:rsidRPr="00053449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F5569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Типы неуспевающих школьников</w:t>
      </w:r>
    </w:p>
    <w:p w:rsidR="001F5569" w:rsidRPr="00FF5A50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практике повседневной работы с ними в каждом конкретном случае неуспеваемости мы встречаемся с совершенно новыми особенностями, требующими поисков новых путей индивидуального подхода. Такая «многоликость» школьной неуспеваемости создает значительные трудности в работе учителей по ее преодолению. Длительное изучение школьной неуспеваемости дает основание сделать вывод, что она имеет типические проявления. Тип неуспевающего школьника характеризуется своеобразным сочетанием важнейших свойств личности, сложившихся в </w:t>
      </w: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результате длительной неуспеваемости, которая определяет его достижения в учебной работе.</w:t>
      </w:r>
    </w:p>
    <w:p w:rsidR="00915EF7" w:rsidRPr="00915EF7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Первый тип неуспевающих школьников.</w:t>
      </w:r>
    </w:p>
    <w:p w:rsidR="0023522E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t>Для всех школьников этого типа характерна низкая обучаемость, связанная со сниженным уровнем мыслительных операций. Слабое развитие процесса мышления (анализа, синтеза, сравнения, обобщения и конкретизации) вызывает серьезные трудности в усвоении учебного материала, которые способствуют возникновению у школьников упрощенного подхода к решению мыслительных задач. При таком подходе учащиеся стремятся приспособить учебные задания к своим ограниченным возможностям или вообще избегают умственной работы, в результате чего происходит задержка умственного развития и не фор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>мируются навыки учебной работы.</w:t>
      </w:r>
    </w:p>
    <w:p w:rsidR="00915EF7" w:rsidRPr="00915EF7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Неуспех в учебе и неумение работать вместе с классом не являются для них источником морального конфликта, так как в силу ограниченности своих познавательных возможностей свое отставание они правильно видят в неспособности усваивать отдельные предметы наравне со всеми. Отсутствие морального конфликта способствует сохранению позиции школьника и формированию положительной моральной направленности, так как понимание причин неуспеха при положительном отношении к учению является хорошим стимулом для преодоления недостатков. Об этом говорит тот факт, что школьники этого типа охотно принимают помощь учителей и товарищей. </w:t>
      </w:r>
    </w:p>
    <w:p w:rsidR="00915EF7" w:rsidRPr="00915EF7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Второй тип неуспевающих школьников.</w:t>
      </w:r>
    </w:p>
    <w:p w:rsidR="00915EF7" w:rsidRPr="00915EF7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Учащиеся этого типа в школу приходят с хорошей интеллектуальной подготовкой, с желанием хорошо учиться. Однако на качестве их учебной работы отражается прежде всего то, что они привыкли заниматься только тем, что им нравится при отсутствии более широкой и устойчивой мотивации в учебном труде эти ученики избегают активной умственной работы по предметам, усвоение которых требует систематического и напряженного труда (языки, математика), задания по устным предметам усваивают поверхностно.</w:t>
      </w:r>
      <w:r w:rsid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t>В процессе такой работы у них не формируются навыки учения, умения преодолевать трудности. Наряду с этим у них складывается определенный подход к работе: небрежное ее выполнение, низкий темп. У школьников второго типа неуспех в учении неизбежно ведет к моральному конфликту. Он возникает в связи с противоречием между их более широкими интеллектуальными возможностями и слабой реализации этих возможностей, что объясняется отсутствием навыков самостоятельной учебной работы. Моральный конфликт обнаруживается у них на раннем этапе обучения и не только определяет отрицательное отношение к учению, но и ведет к отрыву от классного коллектива, что может стать причиной возникновения отрицательной моральной направленности.</w:t>
      </w:r>
    </w:p>
    <w:p w:rsidR="00915EF7" w:rsidRPr="00915EF7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Третий тип неуспевающих школьников.</w:t>
      </w:r>
    </w:p>
    <w:p w:rsidR="00915EF7" w:rsidRPr="00915EF7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t>Для этого типа, как и для первого</w:t>
      </w:r>
      <w:r w:rsidR="00053449" w:rsidRPr="00053449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характерна низкая обучаемость. Слабое развитие мыслительных процессов вызывает серьезные трудности в усвоении учебного материала. При выполнении учебных задач у этих школьников отсутствует критичность; манипулируя цифрами, они легко приходят к абсурду. Причем полученные результаты они не пытаются сравнивать с результатами других школьников. Выполнение работы подобным образом свидетельствует не только о трудностях в усвоении и </w:t>
      </w: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неумении работать, но и о беспечном отношении к учению. У этих школьников весьма отчетливо проявляется узость мышления.</w:t>
      </w: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br/>
        <w:t>Слабое развитие мотивационной стороны познавательной деятельности проявляется в отсутствии познавательных интересов, в характере общей направленности личности. Совокупность этих качеств определяет отрицательное отношение к знаниям, к школе, учителям, а также стремление оставить школу. Общее отрицательное отношение определяет интересы этой категории. В школе их больше всего привлекают такие предметы</w:t>
      </w:r>
      <w:r w:rsid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как физкультура, уроки труда. </w:t>
      </w:r>
    </w:p>
    <w:p w:rsidR="00915EF7" w:rsidRPr="00915EF7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Причины неуспеваемости</w:t>
      </w: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15EF7" w:rsidRPr="00053449" w:rsidRDefault="00915EF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915EF7">
        <w:rPr>
          <w:rFonts w:eastAsia="Times New Roman" w:cs="Times New Roman"/>
          <w:color w:val="111111"/>
          <w:sz w:val="28"/>
          <w:szCs w:val="28"/>
          <w:lang w:eastAsia="ru-RU"/>
        </w:rPr>
        <w:t>В основе неуспеваемости в школе всегда лежит не одна причина, а несколько, и часто они действуют в комплексе. Среди них можно обозначить: несовершенство методов преподавания, отсутствие позитивного контакта с педагогом, страх оказаться лучше других учеников, высокая одаренность в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какой-либо конкретной области,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несформированность мыслительных процессов и т. д.</w:t>
      </w:r>
    </w:p>
    <w:p w:rsidR="00053449" w:rsidRPr="00053449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Ближе всех к решению задачи описания системы причинно-следственных связей неуспеваемости, отвечающей теоретическим требованиям, под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ошел Ю. К. Бабанский. Он изучал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учебные возможности школьников, объединяя в этом понятии два основных фактора успеваемости. Учебные возможности, в понимании Ю. К. Бабанского, составляют некий потенциал личности в учебной деятельности и представляют синтез особенностей самой личности и ее взаимодействий с внешними влияниями. </w:t>
      </w:r>
    </w:p>
    <w:p w:rsidR="00053449" w:rsidRPr="00780377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780377"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Схема изучения учащихся, разработанная Ю. К. Бабанским и его сотрудниками, предназначена для целей оптимизации процесса обучения на уровне школы (её силами). </w:t>
      </w:r>
    </w:p>
    <w:p w:rsidR="00053449" w:rsidRPr="00780377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780377">
        <w:rPr>
          <w:rFonts w:eastAsia="Times New Roman" w:cs="Times New Roman"/>
          <w:b/>
          <w:color w:val="111111"/>
          <w:sz w:val="28"/>
          <w:szCs w:val="28"/>
          <w:lang w:eastAsia="ru-RU"/>
        </w:rPr>
        <w:lastRenderedPageBreak/>
        <w:t>СХЕМА</w:t>
      </w:r>
      <w:r w:rsidRPr="00780377">
        <w:rPr>
          <w:rFonts w:eastAsia="Times New Roman" w:cs="Times New Roman"/>
          <w:b/>
          <w:color w:val="111111"/>
          <w:sz w:val="28"/>
          <w:szCs w:val="28"/>
          <w:lang w:eastAsia="ru-RU"/>
        </w:rPr>
        <w:br/>
      </w:r>
      <w:r w:rsidRPr="00780377"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I условия внутреннего плана; 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I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111111"/>
          <w:sz w:val="28"/>
          <w:szCs w:val="28"/>
          <w:lang w:val="en-US" w:eastAsia="ru-RU"/>
        </w:rPr>
        <w:t>I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- особ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>енности организма школьника;</w:t>
      </w:r>
    </w:p>
    <w:p w:rsidR="00053449" w:rsidRPr="00053449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I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111111"/>
          <w:sz w:val="28"/>
          <w:szCs w:val="28"/>
          <w:lang w:val="en-US" w:eastAsia="ru-RU"/>
        </w:rPr>
        <w:t>II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- особенности личности школьника;</w:t>
      </w:r>
    </w:p>
    <w:p w:rsidR="00053449" w:rsidRPr="00780377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780377">
        <w:rPr>
          <w:rFonts w:eastAsia="Times New Roman" w:cs="Times New Roman"/>
          <w:bCs/>
          <w:color w:val="111111"/>
          <w:sz w:val="28"/>
          <w:szCs w:val="28"/>
          <w:lang w:eastAsia="ru-RU"/>
        </w:rPr>
        <w:t>II III  — условия внешнего плана;</w:t>
      </w:r>
    </w:p>
    <w:p w:rsidR="0023522E" w:rsidRDefault="0023522E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II а) бытовые условия;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II б) 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гигиенические условия в школе; 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II в) 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>особенности воспитания и семье;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II г) особенности обучения и воспитания в школ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>е;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III а) причи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>ны недостатков бытовых условий;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III б) причины недостатков 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гигиенических условий в школе; 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III в) условия порождающие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недостатки воспитания в семье;</w:t>
      </w:r>
    </w:p>
    <w:p w:rsidR="00053449" w:rsidRPr="00053449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III г) условия порождающие недостатки учебно-воспитательного процесса.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К причинам внутреннего плана он относит дефекты здоровья детей, их развития, недостаточный объем знаний, умений и навыков. К причинам внешнего порядка отнесены в первую очередь педагогические: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br/>
        <w:t xml:space="preserve">а) недостатки дидактических и воспитательных воздействий;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br/>
        <w:t>б) организационно-педагогического харак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тера (организация педпроцесса в школе, материальная база); 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в) недостатки учебных планов, программ, методических пособий,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а также недостатки внешкольных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влияний, включая и семью. </w:t>
      </w:r>
    </w:p>
    <w:p w:rsidR="00053449" w:rsidRPr="00053449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Очень важно в схеме Ю. К. Бабанского то, что показаны связи между группами причин, различаются явления первого и второго порядка, соотносящиеся между собой как причины и следствия. Так, например, отрицательное влияние семьи связано с недисциплинированностью ученика.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br/>
        <w:t xml:space="preserve">Некоторые другие попытки сгруппировать причины неуспеваемости больше отвечают теоретическим требованиям. В частности, представляет интерес схема П. П. Борисова. В ней рассматриваются три группы причин неуспеваемости: </w:t>
      </w:r>
    </w:p>
    <w:p w:rsidR="0023522E" w:rsidRDefault="0023522E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I. Общепедагогические причины. 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II.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Психофизиологические причины. </w:t>
      </w:r>
    </w:p>
    <w:p w:rsidR="00053449" w:rsidRPr="00053449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III. Социально-экономические и социальные причины. 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780377">
        <w:rPr>
          <w:rFonts w:eastAsia="Times New Roman" w:cs="Times New Roman"/>
          <w:bCs/>
          <w:color w:val="111111"/>
          <w:sz w:val="28"/>
          <w:szCs w:val="28"/>
          <w:lang w:eastAsia="ru-RU"/>
        </w:rPr>
        <w:t>Причины I группы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порождаются, как считает автор, недостатками учебно-воспитательной работы учителей. Соответственно эти причины делятся на дидактические (нарушение принципов и правил дидактики) и воспитательные (главным образом недооценка внеклассной и внешкольной работы с детьми).</w:t>
      </w:r>
      <w:r w:rsidR="00780377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                   </w:t>
      </w:r>
    </w:p>
    <w:p w:rsidR="00053449" w:rsidRPr="00780377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Вторая группа причин обусловлена нарушениями нормального физического, физиологического и интеллектуального развития детей.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r w:rsidRPr="00780377">
        <w:rPr>
          <w:rFonts w:eastAsia="Times New Roman" w:cs="Times New Roman"/>
          <w:bCs/>
          <w:color w:val="111111"/>
          <w:sz w:val="28"/>
          <w:szCs w:val="28"/>
          <w:lang w:eastAsia="ru-RU"/>
        </w:rPr>
        <w:t>Причины III группы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непосредственно не зависят от воли учителей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учащихся. К ним  относя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т слабую материально-техническую базу школы, низкий уровень дошкольного воспитания детей, не разработанность проблем языка обучения, домашние условия жизни учащихся, культурный уровень родителей, отношения в семье, нехватку учителей.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br/>
        <w:t xml:space="preserve">В данной классификации внутреннее по отношению к учащемуся причины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(состояние здоровья, особенности психики) отчленены от внешних (школьные условия, социальные условия); условия обучения отделены от более широких социальных условий. Однако здесь имеется непоследовательность. Психофизиологические причины также мало зависят от воли учителей и учащихся, как и причины социальные. С другой стороны, неверно связывать недостатки учебно-воспитательной работы только с деятельностью учителя.</w:t>
      </w:r>
    </w:p>
    <w:p w:rsidR="00780377" w:rsidRPr="00780377" w:rsidRDefault="00780377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780377">
        <w:rPr>
          <w:rFonts w:eastAsia="Times New Roman" w:cs="Times New Roman"/>
          <w:b/>
          <w:color w:val="111111"/>
          <w:sz w:val="28"/>
          <w:szCs w:val="28"/>
          <w:lang w:eastAsia="ru-RU"/>
        </w:rPr>
        <w:t>Психологическая характеристика неуспевающих</w:t>
      </w:r>
    </w:p>
    <w:p w:rsidR="0023522E" w:rsidRDefault="00053449" w:rsidP="0023522E">
      <w:pPr>
        <w:spacing w:before="281" w:after="281" w:line="360" w:lineRule="auto"/>
        <w:ind w:right="281"/>
        <w:jc w:val="both"/>
        <w:rPr>
          <w:rFonts w:cs="Tahoma"/>
          <w:color w:val="33332E"/>
          <w:sz w:val="28"/>
          <w:szCs w:val="28"/>
        </w:rPr>
      </w:pPr>
      <w:r w:rsidRPr="00053449">
        <w:rPr>
          <w:rFonts w:cs="Tahoma"/>
          <w:color w:val="33332E"/>
          <w:sz w:val="28"/>
          <w:szCs w:val="28"/>
        </w:rPr>
        <w:t>Дефекты общего развития характерные для длительно неуспевающих учащихся, являются часто результатом запущенной ещё в н</w:t>
      </w:r>
      <w:r w:rsidR="009B25A9">
        <w:rPr>
          <w:rFonts w:cs="Tahoma"/>
          <w:color w:val="33332E"/>
          <w:sz w:val="28"/>
          <w:szCs w:val="28"/>
        </w:rPr>
        <w:t xml:space="preserve">ачальной школе неуспеваемости.  </w:t>
      </w:r>
      <w:r w:rsidRPr="00053449">
        <w:rPr>
          <w:rFonts w:cs="Tahoma"/>
          <w:color w:val="33332E"/>
          <w:sz w:val="28"/>
          <w:szCs w:val="28"/>
        </w:rPr>
        <w:t xml:space="preserve">Другие особенности личности школьников такие, как недисциплинированность, безответственность, слабая воля, отсутствие трудолюбия, отмечаемые как причины неуспеваемости, составляют условия и для возникновения отставания. Все эти черты связаны в известной мере с возрастными особенностями. Невыполнение самостоятельной, работы отказ отвечать на вопросы учителя, отвлечения на уроке могут быть вызваны недисциплинированностью, безответственным отношением к делу. Слабая воля, отсутствие трудолюбия вызывают такие элементы отставания, как стремление избежать трудностей, пассивность при столкновении с ними. Эти же особенности личности школьников могут стать причиной небрежного выполнения работы, и в частности того, что ученик не использует известные ему способы самоконтроля. Этому может способствовать и характерная для данного возраста некоторая переоценка своих возможностей, неумение здраво оценить трудности предпринятой работы. Терпения и выдержки еще недостаточно. Известная поверхностность, легкомыслие, неусидчивость свойственны </w:t>
      </w:r>
      <w:r w:rsidRPr="00053449">
        <w:rPr>
          <w:rFonts w:cs="Tahoma"/>
          <w:color w:val="33332E"/>
          <w:sz w:val="28"/>
          <w:szCs w:val="28"/>
        </w:rPr>
        <w:lastRenderedPageBreak/>
        <w:t>подростковому возрасту, и это отражается в той или иной степени на успешности обучения, особенно таким учебным пре</w:t>
      </w:r>
      <w:r w:rsidR="0023522E">
        <w:rPr>
          <w:rFonts w:cs="Tahoma"/>
          <w:color w:val="33332E"/>
          <w:sz w:val="28"/>
          <w:szCs w:val="28"/>
        </w:rPr>
        <w:t>дметам, как математика и языки.</w:t>
      </w:r>
    </w:p>
    <w:p w:rsidR="000B3E1D" w:rsidRDefault="00053449" w:rsidP="0023522E">
      <w:pPr>
        <w:spacing w:before="281" w:after="281" w:line="360" w:lineRule="auto"/>
        <w:ind w:right="281"/>
        <w:jc w:val="both"/>
        <w:rPr>
          <w:rFonts w:cs="Tahoma"/>
          <w:color w:val="33332E"/>
          <w:sz w:val="28"/>
          <w:szCs w:val="28"/>
        </w:rPr>
      </w:pPr>
      <w:r w:rsidRPr="00053449">
        <w:rPr>
          <w:rFonts w:cs="Tahoma"/>
          <w:color w:val="33332E"/>
          <w:sz w:val="28"/>
          <w:szCs w:val="28"/>
        </w:rPr>
        <w:t>Одной из предпосылок, вызывающих отставание, является характерная для подросткового возраста неустойчивость устремлений, наклонность к внеучебным занятиям и увлечениям. Общеизвестен факт увлечения подр</w:t>
      </w:r>
      <w:r>
        <w:rPr>
          <w:rFonts w:cs="Tahoma"/>
          <w:color w:val="33332E"/>
          <w:sz w:val="28"/>
          <w:szCs w:val="28"/>
        </w:rPr>
        <w:t xml:space="preserve">остков </w:t>
      </w:r>
      <w:r w:rsidRPr="00053449">
        <w:rPr>
          <w:rFonts w:cs="Tahoma"/>
          <w:color w:val="33332E"/>
          <w:sz w:val="28"/>
          <w:szCs w:val="28"/>
        </w:rPr>
        <w:t xml:space="preserve"> кино, телевизионными передачами,</w:t>
      </w:r>
      <w:r>
        <w:rPr>
          <w:rFonts w:cs="Tahoma"/>
          <w:color w:val="33332E"/>
          <w:sz w:val="28"/>
          <w:szCs w:val="28"/>
        </w:rPr>
        <w:t xml:space="preserve"> ИНТЕРНЕТОМ </w:t>
      </w:r>
      <w:r w:rsidRPr="00053449">
        <w:rPr>
          <w:rFonts w:cs="Tahoma"/>
          <w:color w:val="33332E"/>
          <w:sz w:val="28"/>
          <w:szCs w:val="28"/>
        </w:rPr>
        <w:t xml:space="preserve"> в ущерб школьным занятиям и познавательному чтению. Многие подростки уделяют много времени спортивным тренировкам </w:t>
      </w:r>
      <w:r>
        <w:rPr>
          <w:rFonts w:cs="Tahoma"/>
          <w:color w:val="33332E"/>
          <w:sz w:val="28"/>
          <w:szCs w:val="28"/>
        </w:rPr>
        <w:t>и подвижным играм</w:t>
      </w:r>
      <w:r w:rsidRPr="00053449">
        <w:rPr>
          <w:rFonts w:cs="Tahoma"/>
          <w:color w:val="33332E"/>
          <w:sz w:val="28"/>
          <w:szCs w:val="28"/>
        </w:rPr>
        <w:t xml:space="preserve">. Наличие разнообразных и сильных внеучебных интересов подростков связано, как отмечают специалисты, с важнейшими особенностями подросткового возраста: избытком неистраченной энергии, стремлением к подвижным видам деятельности, расположением к совместным действиям и играм, всевозрастающим стремлением к самостоятельности, освобождению от опеки взрослых. </w:t>
      </w:r>
    </w:p>
    <w:p w:rsidR="00053449" w:rsidRPr="00780377" w:rsidRDefault="0005344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cs="Tahoma"/>
          <w:color w:val="33332E"/>
          <w:sz w:val="28"/>
          <w:szCs w:val="28"/>
        </w:rPr>
        <w:t xml:space="preserve">Большим злом является и учение только ради отметки, когда получение хорошей или удовлетворительной отметки ("хотя бы троечку") становится единственной целью и ведущим мотивом работы, это парализует оценочную деятельность ученика, порождает равнодушие к содержанию учебной деятельности. Успехи и неудачи в учении вызывают эмоции не сами по себе, а только в связи с возможностью или невозможностью получить желаемую отметку. Радость познания нового, удовольствие от коллективного труда, удовлетворение от преодоленных трудностей - все заслоняется отметкой. Урон наносится не только успеваемости, но и всему нравственному воспитанию школьника. У некоторых учащихся цель получения отметки выступает как средство самоутверждения, удовлетворения самолюбия, средство для получения обещанной дома </w:t>
      </w:r>
      <w:r w:rsidRPr="00053449">
        <w:rPr>
          <w:rFonts w:cs="Tahoma"/>
          <w:color w:val="33332E"/>
          <w:sz w:val="28"/>
          <w:szCs w:val="28"/>
        </w:rPr>
        <w:lastRenderedPageBreak/>
        <w:t>награды ("заработать пятерками" велосипед, фотоаппарат, часы). Во всех этих случаях имеет место внеучебная мотивация, и это препятствует развитию познавательных интересов, возникновению стремления совершенствовать свои умения и навыки, углублять и расширять знания, мешает формированию ценностного отношения к образованию.</w:t>
      </w:r>
      <w:r w:rsidRPr="00053449">
        <w:rPr>
          <w:rFonts w:cs="Tahoma"/>
          <w:color w:val="33332E"/>
          <w:sz w:val="28"/>
          <w:szCs w:val="28"/>
        </w:rPr>
        <w:br/>
        <w:t>Таковы некоторые черты личности учащихся-подростков, вызывающие отставание.</w:t>
      </w:r>
    </w:p>
    <w:p w:rsidR="000B3E1D" w:rsidRDefault="00053449" w:rsidP="000B3E1D">
      <w:pPr>
        <w:spacing w:before="281" w:after="281" w:line="240" w:lineRule="auto"/>
        <w:ind w:left="281" w:right="281"/>
        <w:jc w:val="both"/>
        <w:rPr>
          <w:rFonts w:ascii="Verdana" w:eastAsia="Times New Roman" w:hAnsi="Verdana" w:cs="Times New Roman"/>
          <w:b/>
          <w:bCs/>
          <w:color w:val="111111"/>
          <w:lang w:eastAsia="ru-RU"/>
        </w:rPr>
      </w:pPr>
      <w:r w:rsidRPr="00E9411A">
        <w:rPr>
          <w:rFonts w:ascii="Verdana" w:eastAsia="Times New Roman" w:hAnsi="Verdana" w:cs="Times New Roman"/>
          <w:b/>
          <w:bCs/>
          <w:color w:val="111111"/>
          <w:lang w:eastAsia="ru-RU"/>
        </w:rPr>
        <w:t>Пути устранения неуспеваемости</w:t>
      </w:r>
    </w:p>
    <w:p w:rsidR="000B3E1D" w:rsidRDefault="00053449" w:rsidP="000B3E1D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br w:type="textWrapping" w:clear="all"/>
        <w:t>Педагогикой накоплен значительный опыт преодоления неуспеваемости. Анализ разнообразных практических мер позволил выявить некот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орые принципиальные положения.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На первый план в работе с неуспевающими школьниками выдвигаются воспитательные и развививающие педагогические воздействия. Целью работы с неуспевающими признается не только восполнение пробелов в их учебной подготовке, но одновременно и развитие их познавательной самостоятельности. Это важно потому, что, догнав своих товарищей, ученик не должен в дальнейшем от них отставать. Допускается временное снижение требований к неуспевающим школьникам, что позволит им по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степенно наверстать упущенное.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Осуществляется нейтрализация причин неуспеваемости (устранение отрицательно действующих обстоятельств и уси</w:t>
      </w:r>
      <w:r w:rsidR="000B3E1D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ление положительных моментов). </w:t>
      </w:r>
    </w:p>
    <w:p w:rsidR="0023522E" w:rsidRPr="000B3E1D" w:rsidRDefault="00053449" w:rsidP="000B3E1D">
      <w:pPr>
        <w:spacing w:before="281" w:after="281" w:line="360" w:lineRule="auto"/>
        <w:ind w:right="281"/>
        <w:jc w:val="both"/>
        <w:rPr>
          <w:rFonts w:ascii="Verdana" w:eastAsia="Times New Roman" w:hAnsi="Verdana" w:cs="Times New Roman"/>
          <w:b/>
          <w:bCs/>
          <w:color w:val="111111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При разработке путей совершенствования учебно-воспитательного процесса, как правило, имеется в виду создание особо благоприятных условий для неуспевающих школьников. Разрабатываются также отдельные меры, распространяющиеся на всех учащихся; они служат для общего улучшения условий обучения и воспитания учащихся в школе.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Сюда относятся предложения к улучшению учёта и контроля, рекомендации о том, как активизировать познавательную деятельность учащихся и их самостоятельность, усиливать творческие элементы в ней, стимулировать развитие интересов. Плодотворными представляются пути перевоспитания отношений, предложенные в некоторых педагогических и психо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softHyphen/>
        <w:t>логических работах: поставить перед учеником такие доступные для него задачи, чтобы он мог достигнуть успеха. От успеха, даже самого незначительного, может быть проложен мост к положительному отношению к учению. С этой целью используют игровую и практическую деятельность, приобщают неуспевающих учеников старших классов к занятиям с отстающими учениками младших классов. В данном случае пе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softHyphen/>
        <w:t>дагогическая деятельность заставила учащихся понять ценности знаний, критически отнес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тись к своим занятиям в школе. </w:t>
      </w:r>
    </w:p>
    <w:p w:rsidR="0023522E" w:rsidRDefault="00053449" w:rsidP="000B3E1D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Обращено внимание и на особые условия опроса для неуспевающих учеников. Рекомендуется давать им больше времени для обдумывания ответа у доски, помогать излагать содержание урока, используя план, схемы, плакаты. Опрос слабоуспевающих учеников рекомендуется сочетать с самостоятельной работой других учащихся с тем, чтобы с отвечающим учеником можно было провести индивидуальную беседу, выяснить его затруднения, помочь наводящими вопросами. Отмечается, что в ходе самостоятельной работы на уроке задания для слабоуспевающих учеников полезно разбивать на этапы, дозы, более подробно, чем других учеников, инструктировать их.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br/>
        <w:t xml:space="preserve">Большое внимание в литературе обращено на дифференцированную работу учителя на уроке с временными группами учащихся. Предлагается выделять три группы учащихся: слабых, средних и сильных. </w:t>
      </w:r>
      <w:r w:rsidR="002F019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Задача учителя не только в том, чтобы подтягивать слабых до необходимого </w:t>
      </w: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уровня, но и в том, чтобы дать посильную нагрузку для средних и сильных учащихся. На тех или иных этапах урока организуется самостоятельная работа по группам, и учащиеся выполняют задания разной степени трудности. Учитель помогает в первую очередь слабым учащимся. На последнем этапе учащиеся выступают с отчетом о выполненной самостоятельной работе. Указанный принцип построения урока используется в практике многих школ. Важно отметить, что группы носят временный характер, переход из одной в другую разрешается учащимся по их желанию и производится учителем с учетом успе</w:t>
      </w:r>
      <w:r w:rsidR="0023522E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шности учения каждого ученика. </w:t>
      </w:r>
    </w:p>
    <w:p w:rsidR="009B25A9" w:rsidRDefault="00053449" w:rsidP="000B3E1D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53449">
        <w:rPr>
          <w:rFonts w:eastAsia="Times New Roman" w:cs="Times New Roman"/>
          <w:color w:val="111111"/>
          <w:sz w:val="28"/>
          <w:szCs w:val="28"/>
          <w:lang w:eastAsia="ru-RU"/>
        </w:rPr>
        <w:t>Необходима дифференциация и домашней работы учащихся. Этот вопрос относительно мало разработан, но имеются интересные соображения, которые хотелось бы отметить: о полезности программированных пособий для домашних заданий отстающим, об эффективности создания проблемной ситуации и инди</w:t>
      </w:r>
      <w:r w:rsidR="009B25A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видуализации домашних заданий. </w:t>
      </w:r>
    </w:p>
    <w:p w:rsidR="0023522E" w:rsidRPr="0023522E" w:rsidRDefault="0023522E" w:rsidP="000B3E1D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BF15AF" w:rsidRPr="00BF15AF" w:rsidRDefault="00BF15AF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outlineLvl w:val="0"/>
        <w:rPr>
          <w:rFonts w:eastAsia="Times New Roman" w:cs="Tahoma"/>
          <w:b/>
          <w:bCs/>
          <w:kern w:val="36"/>
          <w:sz w:val="28"/>
          <w:szCs w:val="28"/>
          <w:lang w:eastAsia="ru-RU"/>
        </w:rPr>
      </w:pPr>
      <w:r w:rsidRPr="00BF15AF">
        <w:rPr>
          <w:rFonts w:eastAsia="Times New Roman" w:cs="Tahoma"/>
          <w:b/>
          <w:bCs/>
          <w:kern w:val="36"/>
          <w:sz w:val="28"/>
          <w:szCs w:val="28"/>
          <w:lang w:eastAsia="ru-RU"/>
        </w:rPr>
        <w:t>Заключение</w:t>
      </w:r>
    </w:p>
    <w:p w:rsidR="00BF15AF" w:rsidRPr="001926AB" w:rsidRDefault="00BF15AF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BF15AF">
        <w:rPr>
          <w:rFonts w:eastAsia="Times New Roman" w:cs="Courier New"/>
          <w:sz w:val="28"/>
          <w:szCs w:val="28"/>
          <w:lang w:eastAsia="ru-RU"/>
        </w:rPr>
        <w:t>Неуспеваемость – извечная головная боль педагогов. Мировая школа накопила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лишь два подхода к решению этой проблемы. Первый – перевод неудачливых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школьников в следующий класс, где обучение осуществляется по программам с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заниженными требованиями. Второй – повторное изучение курса за прошлый год,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то есть второгодничество. Первый подход в силу ряда причин у нас не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практикуется. Остается второгодничество, которое как давно показано, не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оправдывает себя ни в экономическом, ни в психологическом, ни в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педагогическом смысле.</w:t>
      </w:r>
    </w:p>
    <w:p w:rsidR="001926AB" w:rsidRPr="00BF15AF" w:rsidRDefault="001926AB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BF15AF">
        <w:rPr>
          <w:rFonts w:eastAsia="Times New Roman" w:cs="Courier New"/>
          <w:sz w:val="28"/>
          <w:szCs w:val="28"/>
          <w:lang w:eastAsia="ru-RU"/>
        </w:rPr>
        <w:t>В наши дни, когда во всех областях решаются сложные задачи  всемирного</w:t>
      </w:r>
    </w:p>
    <w:p w:rsidR="009B25A9" w:rsidRDefault="001926AB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c0"/>
          <w:rFonts w:cs="Arial"/>
          <w:sz w:val="28"/>
          <w:szCs w:val="28"/>
        </w:rPr>
      </w:pPr>
      <w:r w:rsidRPr="00BF15AF">
        <w:rPr>
          <w:rFonts w:eastAsia="Times New Roman" w:cs="Courier New"/>
          <w:sz w:val="28"/>
          <w:szCs w:val="28"/>
          <w:lang w:eastAsia="ru-RU"/>
        </w:rPr>
        <w:lastRenderedPageBreak/>
        <w:t>повышения качества работы, возрастает ответственность за уровень обучения и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BF15AF">
        <w:rPr>
          <w:rFonts w:eastAsia="Times New Roman" w:cs="Courier New"/>
          <w:sz w:val="28"/>
          <w:szCs w:val="28"/>
          <w:lang w:eastAsia="ru-RU"/>
        </w:rPr>
        <w:t>воспитания подрастающего поколения. Преодоление неуспеваемости важнейшая</w:t>
      </w:r>
      <w:r w:rsidR="009B25A9">
        <w:rPr>
          <w:rFonts w:eastAsia="Times New Roman" w:cs="Courier New"/>
          <w:sz w:val="28"/>
          <w:szCs w:val="28"/>
          <w:lang w:eastAsia="ru-RU"/>
        </w:rPr>
        <w:t xml:space="preserve"> </w:t>
      </w:r>
      <w:r w:rsidRPr="001926AB">
        <w:rPr>
          <w:rFonts w:eastAsia="Times New Roman" w:cs="Times New Roman"/>
          <w:sz w:val="28"/>
          <w:szCs w:val="28"/>
          <w:lang w:eastAsia="ru-RU"/>
        </w:rPr>
        <w:t>задача практической и теоретической педагогики.</w:t>
      </w:r>
      <w:r w:rsidRPr="001926AB">
        <w:rPr>
          <w:rStyle w:val="c0"/>
          <w:rFonts w:cs="Arial"/>
          <w:sz w:val="28"/>
          <w:szCs w:val="28"/>
        </w:rPr>
        <w:t> </w:t>
      </w:r>
    </w:p>
    <w:p w:rsidR="009B25A9" w:rsidRDefault="001926AB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c0"/>
          <w:rFonts w:cs="Arial"/>
          <w:sz w:val="28"/>
          <w:szCs w:val="28"/>
        </w:rPr>
      </w:pPr>
      <w:r w:rsidRPr="001926AB">
        <w:rPr>
          <w:rStyle w:val="c0"/>
          <w:rFonts w:cs="Arial"/>
          <w:sz w:val="28"/>
          <w:szCs w:val="28"/>
        </w:rPr>
        <w:t>Как бы ни был талантлив учитель, у него, безусловно, были неуспевающие ученики. Порой нам кажется, что эта проблема волнует только нас, учителей. Но самом деле, на свете нет ни одного психически здорового ребёнка, который хотел бы плохо учиться.</w:t>
      </w:r>
    </w:p>
    <w:p w:rsidR="001926AB" w:rsidRPr="009B25A9" w:rsidRDefault="001926AB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1926AB">
        <w:rPr>
          <w:rStyle w:val="c0"/>
          <w:rFonts w:cs="Arial"/>
          <w:sz w:val="28"/>
          <w:szCs w:val="28"/>
        </w:rPr>
        <w:t xml:space="preserve"> Все дети, переступающие порог школы первоклассниками хотят стать «хорошими учениками и учиться на одни пятёрки». А когда появляются первые двойки, сначала пропадает желание учиться, затем появляются прогулы и наконец, мы получаем «трудного»   ребёнка.  Конечно, проще всего махнуть на неуспевающего ребёнка рукой, но давайте дадим ему ещё один шанс влиться в наше школьное сообщество.</w:t>
      </w:r>
    </w:p>
    <w:p w:rsidR="009B25A9" w:rsidRDefault="009B25A9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9B25A9" w:rsidRDefault="009B25A9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5A9" w:rsidRDefault="009B25A9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5A9" w:rsidRDefault="009B25A9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3E1D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522E" w:rsidRDefault="0023522E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</w:p>
    <w:p w:rsidR="007C06F6" w:rsidRDefault="007C06F6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</w:p>
    <w:p w:rsidR="007C06F6" w:rsidRDefault="007C06F6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</w:p>
    <w:p w:rsidR="007C06F6" w:rsidRDefault="007C06F6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</w:p>
    <w:p w:rsidR="000B3E1D" w:rsidRPr="00AC7FFE" w:rsidRDefault="000B3E1D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</w:p>
    <w:p w:rsidR="00BF15AF" w:rsidRPr="00BF15AF" w:rsidRDefault="00AC7FFE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AC7FFE">
        <w:rPr>
          <w:rFonts w:eastAsia="Times New Roman" w:cs="Courier New"/>
          <w:sz w:val="28"/>
          <w:szCs w:val="28"/>
          <w:lang w:eastAsia="ru-RU"/>
        </w:rPr>
        <w:lastRenderedPageBreak/>
        <w:t>С</w:t>
      </w:r>
      <w:r w:rsidR="00BF15AF" w:rsidRPr="00BF15AF">
        <w:rPr>
          <w:rFonts w:eastAsia="Times New Roman" w:cs="Courier New"/>
          <w:b/>
          <w:bCs/>
          <w:sz w:val="28"/>
          <w:szCs w:val="28"/>
          <w:lang w:eastAsia="ru-RU"/>
        </w:rPr>
        <w:t>писок использованной литературы</w:t>
      </w:r>
      <w:r w:rsidR="00BF15AF" w:rsidRPr="00BF15AF">
        <w:rPr>
          <w:rFonts w:eastAsia="Times New Roman" w:cs="Courier New"/>
          <w:sz w:val="28"/>
          <w:szCs w:val="28"/>
          <w:lang w:eastAsia="ru-RU"/>
        </w:rPr>
        <w:t xml:space="preserve">         </w:t>
      </w:r>
    </w:p>
    <w:p w:rsidR="00BF15AF" w:rsidRPr="00BF15AF" w:rsidRDefault="00AC7FFE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AC7FFE">
        <w:rPr>
          <w:rFonts w:eastAsia="Times New Roman" w:cs="Courier New"/>
          <w:sz w:val="28"/>
          <w:szCs w:val="28"/>
          <w:lang w:eastAsia="ru-RU"/>
        </w:rPr>
        <w:t>1)</w:t>
      </w:r>
      <w:r w:rsidR="00BF15AF" w:rsidRPr="00BF15AF">
        <w:rPr>
          <w:rFonts w:eastAsia="Times New Roman" w:cs="Courier New"/>
          <w:sz w:val="28"/>
          <w:szCs w:val="28"/>
          <w:lang w:eastAsia="ru-RU"/>
        </w:rPr>
        <w:t>Абасов З. Эта вечная проблема – неуспеваемость//Директор школы №</w:t>
      </w:r>
    </w:p>
    <w:p w:rsidR="00BF15AF" w:rsidRPr="00BF15AF" w:rsidRDefault="00BF15AF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BF15AF">
        <w:rPr>
          <w:rFonts w:eastAsia="Times New Roman" w:cs="Courier New"/>
          <w:sz w:val="28"/>
          <w:szCs w:val="28"/>
          <w:lang w:eastAsia="ru-RU"/>
        </w:rPr>
        <w:t>Стр.22-28.</w:t>
      </w:r>
    </w:p>
    <w:p w:rsidR="00BF15AF" w:rsidRPr="00BF15AF" w:rsidRDefault="00AC7FFE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AC7FFE">
        <w:rPr>
          <w:rFonts w:eastAsia="Times New Roman" w:cs="Courier New"/>
          <w:sz w:val="28"/>
          <w:szCs w:val="28"/>
          <w:lang w:eastAsia="ru-RU"/>
        </w:rPr>
        <w:t>2)</w:t>
      </w:r>
      <w:r w:rsidR="00BF15AF" w:rsidRPr="00BF15AF">
        <w:rPr>
          <w:rFonts w:eastAsia="Times New Roman" w:cs="Courier New"/>
          <w:sz w:val="28"/>
          <w:szCs w:val="28"/>
          <w:lang w:eastAsia="ru-RU"/>
        </w:rPr>
        <w:t>Бударный А.А. Розенталь У.Д. Об одной из возможностей преодоления</w:t>
      </w:r>
    </w:p>
    <w:p w:rsidR="00BF15AF" w:rsidRPr="00BF15AF" w:rsidRDefault="00BF15AF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BF15AF">
        <w:rPr>
          <w:rFonts w:eastAsia="Times New Roman" w:cs="Courier New"/>
          <w:sz w:val="28"/>
          <w:szCs w:val="28"/>
          <w:lang w:eastAsia="ru-RU"/>
        </w:rPr>
        <w:t>второгодничества//Советская педагогика, 1966, №7.</w:t>
      </w:r>
    </w:p>
    <w:p w:rsidR="00BF15AF" w:rsidRPr="00BF15AF" w:rsidRDefault="00AC7FFE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AC7FFE">
        <w:rPr>
          <w:rFonts w:eastAsia="Times New Roman" w:cs="Courier New"/>
          <w:sz w:val="28"/>
          <w:szCs w:val="28"/>
          <w:lang w:eastAsia="ru-RU"/>
        </w:rPr>
        <w:t>3)</w:t>
      </w:r>
      <w:r w:rsidR="00BF15AF" w:rsidRPr="00BF15AF">
        <w:rPr>
          <w:rFonts w:eastAsia="Times New Roman" w:cs="Courier New"/>
          <w:sz w:val="28"/>
          <w:szCs w:val="28"/>
          <w:lang w:eastAsia="ru-RU"/>
        </w:rPr>
        <w:t>Вопросы предупреждения неуспеваемости школьников / ред. Бабанский Ю.К.</w:t>
      </w:r>
    </w:p>
    <w:p w:rsidR="00BF15AF" w:rsidRPr="00BF15AF" w:rsidRDefault="00BF15AF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BF15AF">
        <w:rPr>
          <w:rFonts w:eastAsia="Times New Roman" w:cs="Courier New"/>
          <w:sz w:val="28"/>
          <w:szCs w:val="28"/>
          <w:lang w:eastAsia="ru-RU"/>
        </w:rPr>
        <w:t>Ростов-на-Дону, 1972.</w:t>
      </w:r>
    </w:p>
    <w:p w:rsidR="00BF15AF" w:rsidRPr="00BF15AF" w:rsidRDefault="00AC7FFE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AC7FFE">
        <w:rPr>
          <w:rFonts w:eastAsia="Times New Roman" w:cs="Courier New"/>
          <w:sz w:val="28"/>
          <w:szCs w:val="28"/>
          <w:lang w:eastAsia="ru-RU"/>
        </w:rPr>
        <w:t>4</w:t>
      </w:r>
      <w:r w:rsidR="00BF15AF" w:rsidRPr="00BF15AF">
        <w:rPr>
          <w:rFonts w:eastAsia="Times New Roman" w:cs="Courier New"/>
          <w:sz w:val="28"/>
          <w:szCs w:val="28"/>
          <w:lang w:eastAsia="ru-RU"/>
        </w:rPr>
        <w:t>)</w:t>
      </w:r>
      <w:r w:rsidRPr="00AC7FFE">
        <w:rPr>
          <w:sz w:val="28"/>
          <w:szCs w:val="28"/>
        </w:rPr>
        <w:t xml:space="preserve"> Дубровина И.В. Практическая психология образования. / Под ред. И.В. Дубровиной. – М.: Просвещение, 2003. –  310 с.</w:t>
      </w:r>
    </w:p>
    <w:p w:rsidR="00BF15AF" w:rsidRPr="00BF15AF" w:rsidRDefault="00AC7FFE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ru-RU"/>
        </w:rPr>
      </w:pPr>
      <w:r w:rsidRPr="00AC7FFE">
        <w:rPr>
          <w:rFonts w:eastAsia="Times New Roman" w:cs="Courier New"/>
          <w:sz w:val="28"/>
          <w:szCs w:val="28"/>
          <w:lang w:eastAsia="ru-RU"/>
        </w:rPr>
        <w:t>5)</w:t>
      </w:r>
      <w:r w:rsidR="00BF15AF" w:rsidRPr="00BF15AF">
        <w:rPr>
          <w:rFonts w:eastAsia="Times New Roman" w:cs="Courier New"/>
          <w:sz w:val="28"/>
          <w:szCs w:val="28"/>
          <w:lang w:eastAsia="ru-RU"/>
        </w:rPr>
        <w:t>Цетлин В.С. Неуспеваемость школьни</w:t>
      </w:r>
      <w:r w:rsidRPr="00AC7FFE">
        <w:rPr>
          <w:rFonts w:eastAsia="Times New Roman" w:cs="Courier New"/>
          <w:sz w:val="28"/>
          <w:szCs w:val="28"/>
          <w:lang w:eastAsia="ru-RU"/>
        </w:rPr>
        <w:t>ков и ее предупреждение. М., 199</w:t>
      </w:r>
      <w:r w:rsidR="00BF15AF" w:rsidRPr="00BF15AF">
        <w:rPr>
          <w:rFonts w:eastAsia="Times New Roman" w:cs="Courier New"/>
          <w:sz w:val="28"/>
          <w:szCs w:val="28"/>
          <w:lang w:eastAsia="ru-RU"/>
        </w:rPr>
        <w:t>7.</w:t>
      </w:r>
    </w:p>
    <w:p w:rsidR="00BF15AF" w:rsidRPr="00BF15AF" w:rsidRDefault="00BF15AF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5AF" w:rsidRPr="00BF15AF" w:rsidRDefault="00BF15AF" w:rsidP="0023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5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053449" w:rsidRPr="00E9411A" w:rsidRDefault="00053449" w:rsidP="0023522E">
      <w:pPr>
        <w:spacing w:line="360" w:lineRule="auto"/>
        <w:jc w:val="both"/>
      </w:pPr>
    </w:p>
    <w:p w:rsidR="00053449" w:rsidRPr="0023522E" w:rsidRDefault="001926AB" w:rsidP="0023522E">
      <w:pPr>
        <w:spacing w:before="281" w:after="281" w:line="360" w:lineRule="auto"/>
        <w:ind w:left="281" w:right="281"/>
        <w:jc w:val="both"/>
      </w:pPr>
      <w:r>
        <w:rPr>
          <w:rFonts w:ascii="Tahoma" w:hAnsi="Tahoma" w:cs="Tahoma"/>
          <w:color w:val="33332E"/>
          <w:sz w:val="20"/>
          <w:szCs w:val="20"/>
        </w:rPr>
        <w:br/>
      </w:r>
      <w:r>
        <w:rPr>
          <w:rFonts w:ascii="Tahoma" w:hAnsi="Tahoma" w:cs="Tahoma"/>
          <w:color w:val="33332E"/>
          <w:sz w:val="20"/>
          <w:szCs w:val="20"/>
        </w:rPr>
        <w:br/>
      </w:r>
      <w:r>
        <w:rPr>
          <w:rFonts w:ascii="Tahoma" w:hAnsi="Tahoma" w:cs="Tahoma"/>
          <w:color w:val="33332E"/>
          <w:sz w:val="20"/>
          <w:szCs w:val="20"/>
        </w:rPr>
        <w:br/>
      </w:r>
      <w:r>
        <w:rPr>
          <w:rFonts w:ascii="Tahoma" w:hAnsi="Tahoma" w:cs="Tahoma"/>
          <w:color w:val="33332E"/>
          <w:sz w:val="20"/>
          <w:szCs w:val="20"/>
        </w:rPr>
        <w:br/>
      </w:r>
      <w:r>
        <w:rPr>
          <w:rFonts w:ascii="Tahoma" w:hAnsi="Tahoma" w:cs="Tahoma"/>
          <w:color w:val="33332E"/>
          <w:sz w:val="20"/>
          <w:szCs w:val="20"/>
        </w:rPr>
        <w:br/>
      </w:r>
    </w:p>
    <w:p w:rsidR="001F5569" w:rsidRPr="001F5569" w:rsidRDefault="001F5569" w:rsidP="0023522E">
      <w:pPr>
        <w:spacing w:before="281" w:after="281" w:line="360" w:lineRule="auto"/>
        <w:ind w:right="281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F5569">
        <w:rPr>
          <w:rFonts w:eastAsia="Times New Roman" w:cs="Times New Roman"/>
          <w:color w:val="111111"/>
          <w:sz w:val="28"/>
          <w:szCs w:val="28"/>
          <w:lang w:eastAsia="ru-RU"/>
        </w:rPr>
        <w:br/>
      </w:r>
    </w:p>
    <w:p w:rsidR="001F5569" w:rsidRDefault="001F5569" w:rsidP="0023522E">
      <w:pPr>
        <w:spacing w:line="360" w:lineRule="auto"/>
        <w:jc w:val="both"/>
        <w:rPr>
          <w:sz w:val="28"/>
          <w:szCs w:val="28"/>
        </w:rPr>
      </w:pPr>
    </w:p>
    <w:p w:rsidR="00AC7FFE" w:rsidRDefault="00AC7FFE" w:rsidP="0023522E">
      <w:pPr>
        <w:spacing w:line="360" w:lineRule="auto"/>
        <w:jc w:val="both"/>
        <w:rPr>
          <w:sz w:val="28"/>
          <w:szCs w:val="28"/>
        </w:rPr>
      </w:pPr>
    </w:p>
    <w:p w:rsidR="00AC7FFE" w:rsidRDefault="00AC7FFE" w:rsidP="0023522E">
      <w:pPr>
        <w:spacing w:line="360" w:lineRule="auto"/>
        <w:jc w:val="both"/>
        <w:rPr>
          <w:sz w:val="28"/>
          <w:szCs w:val="28"/>
        </w:rPr>
      </w:pPr>
    </w:p>
    <w:p w:rsidR="00AC7FFE" w:rsidRDefault="00AC7FFE" w:rsidP="0023522E">
      <w:pPr>
        <w:spacing w:line="360" w:lineRule="auto"/>
        <w:jc w:val="both"/>
        <w:rPr>
          <w:sz w:val="28"/>
          <w:szCs w:val="28"/>
        </w:rPr>
      </w:pPr>
    </w:p>
    <w:sectPr w:rsidR="00AC7FFE" w:rsidSect="005B25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AD" w:rsidRDefault="00C71EAD" w:rsidP="0023522E">
      <w:pPr>
        <w:spacing w:after="0" w:line="240" w:lineRule="auto"/>
      </w:pPr>
      <w:r>
        <w:separator/>
      </w:r>
    </w:p>
  </w:endnote>
  <w:endnote w:type="continuationSeparator" w:id="1">
    <w:p w:rsidR="00C71EAD" w:rsidRDefault="00C71EAD" w:rsidP="0023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8362"/>
      <w:docPartObj>
        <w:docPartGallery w:val="Page Numbers (Bottom of Page)"/>
        <w:docPartUnique/>
      </w:docPartObj>
    </w:sdtPr>
    <w:sdtContent>
      <w:p w:rsidR="005B254C" w:rsidRDefault="005B254C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3522E" w:rsidRDefault="002352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AD" w:rsidRDefault="00C71EAD" w:rsidP="0023522E">
      <w:pPr>
        <w:spacing w:after="0" w:line="240" w:lineRule="auto"/>
      </w:pPr>
      <w:r>
        <w:separator/>
      </w:r>
    </w:p>
  </w:footnote>
  <w:footnote w:type="continuationSeparator" w:id="1">
    <w:p w:rsidR="00C71EAD" w:rsidRDefault="00C71EAD" w:rsidP="0023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69"/>
    <w:rsid w:val="0002283C"/>
    <w:rsid w:val="00053449"/>
    <w:rsid w:val="00064297"/>
    <w:rsid w:val="000B3E1D"/>
    <w:rsid w:val="001926AB"/>
    <w:rsid w:val="001F5569"/>
    <w:rsid w:val="0023522E"/>
    <w:rsid w:val="002F0191"/>
    <w:rsid w:val="005B254C"/>
    <w:rsid w:val="00780377"/>
    <w:rsid w:val="007C06F6"/>
    <w:rsid w:val="00915EF7"/>
    <w:rsid w:val="009B25A9"/>
    <w:rsid w:val="00AC7FFE"/>
    <w:rsid w:val="00BE7E09"/>
    <w:rsid w:val="00BF15AF"/>
    <w:rsid w:val="00C71EAD"/>
    <w:rsid w:val="00DC5B2A"/>
    <w:rsid w:val="00EC22C2"/>
    <w:rsid w:val="00F94EE7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7"/>
  </w:style>
  <w:style w:type="paragraph" w:styleId="1">
    <w:name w:val="heading 1"/>
    <w:basedOn w:val="a"/>
    <w:link w:val="10"/>
    <w:uiPriority w:val="9"/>
    <w:qFormat/>
    <w:rsid w:val="00BF15A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42474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5A50"/>
  </w:style>
  <w:style w:type="paragraph" w:styleId="HTML">
    <w:name w:val="HTML Preformatted"/>
    <w:basedOn w:val="a"/>
    <w:link w:val="HTML0"/>
    <w:uiPriority w:val="99"/>
    <w:unhideWhenUsed/>
    <w:rsid w:val="00BF1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15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5AF"/>
    <w:rPr>
      <w:rFonts w:ascii="Tahoma" w:eastAsia="Times New Roman" w:hAnsi="Tahoma" w:cs="Tahoma"/>
      <w:b/>
      <w:bCs/>
      <w:color w:val="042474"/>
      <w:kern w:val="36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22E"/>
  </w:style>
  <w:style w:type="paragraph" w:styleId="a5">
    <w:name w:val="footer"/>
    <w:basedOn w:val="a"/>
    <w:link w:val="a6"/>
    <w:uiPriority w:val="99"/>
    <w:unhideWhenUsed/>
    <w:rsid w:val="0023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C1EE-5D70-4706-B118-2617CB1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18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2012-03-21T16:08:00Z</dcterms:created>
  <dcterms:modified xsi:type="dcterms:W3CDTF">2012-11-08T18:24:00Z</dcterms:modified>
</cp:coreProperties>
</file>