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B" w:rsidRPr="00C0405B" w:rsidRDefault="00C0405B" w:rsidP="00C0405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405B" w:rsidRPr="00C0405B" w:rsidRDefault="00C0405B" w:rsidP="00C040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Рабочая программа по черчению для 9  классов разработана в соответствии с требованиями обязательного минимума содержания основного общего образования по черчению, с учетом Программы общеобразовательных учебных заведений в Российской Федерации «Черчение», рекомендованной Главным управлением развития общего среднего образования МО РФ, М: Просвещение 2000г. Авторы: А.Д.Ботвинников,  И.С. Вышнепольский. </w:t>
      </w:r>
    </w:p>
    <w:p w:rsidR="00C0405B" w:rsidRPr="00C0405B" w:rsidRDefault="00C0405B" w:rsidP="00C0405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05B">
        <w:rPr>
          <w:rFonts w:ascii="Times New Roman" w:hAnsi="Times New Roman" w:cs="Times New Roman"/>
          <w:sz w:val="28"/>
          <w:szCs w:val="28"/>
          <w:u w:val="single"/>
        </w:rPr>
        <w:t>Количество учебных часов:</w:t>
      </w:r>
    </w:p>
    <w:p w:rsidR="00C0405B" w:rsidRPr="00C0405B" w:rsidRDefault="00C0405B" w:rsidP="00C04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 год – 34часа (1 часа в неделю),</w:t>
      </w:r>
    </w:p>
    <w:p w:rsidR="00C0405B" w:rsidRPr="00C0405B" w:rsidRDefault="00C0405B" w:rsidP="00C04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0405B" w:rsidRPr="00C0405B" w:rsidRDefault="00C0405B" w:rsidP="00C04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Графических работ-7</w:t>
      </w:r>
    </w:p>
    <w:p w:rsidR="00C0405B" w:rsidRPr="00C0405B" w:rsidRDefault="00C0405B" w:rsidP="00C04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По учебному плану в 2012-2013 учебном году урок № 31 «Подготовка к графической работе» припадает на 1.05, он будет проведен 8.05.</w:t>
      </w:r>
    </w:p>
    <w:p w:rsidR="00C0405B" w:rsidRPr="00C0405B" w:rsidRDefault="00C0405B" w:rsidP="00C0405B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предмета Черчение.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Программа ставит </w:t>
      </w:r>
      <w:r w:rsidRPr="00C0405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0405B">
        <w:rPr>
          <w:rFonts w:ascii="Times New Roman" w:hAnsi="Times New Roman" w:cs="Times New Roman"/>
          <w:sz w:val="28"/>
          <w:szCs w:val="28"/>
        </w:rPr>
        <w:t xml:space="preserve"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 </w:t>
      </w:r>
    </w:p>
    <w:p w:rsidR="00C0405B" w:rsidRPr="00C0405B" w:rsidRDefault="00C0405B" w:rsidP="00C040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В процессе обучения черчению ставятся </w:t>
      </w:r>
      <w:r w:rsidRPr="00C040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405B" w:rsidRPr="00C0405B" w:rsidRDefault="00C0405B" w:rsidP="00C0405B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C0405B" w:rsidRPr="00C0405B" w:rsidRDefault="00C0405B" w:rsidP="00C0405B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C0405B" w:rsidRPr="00C0405B" w:rsidRDefault="00C0405B" w:rsidP="00C0405B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обучить в процессе чтения чертежей воссоздавать образы предметов, анализировать их форму и конструкцию;</w:t>
      </w:r>
    </w:p>
    <w:p w:rsidR="00C0405B" w:rsidRPr="00C0405B" w:rsidRDefault="00C0405B" w:rsidP="00C0405B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развивать все виды мышления, соприкасающиеся с графической деятельностью школьников;</w:t>
      </w:r>
    </w:p>
    <w:p w:rsidR="00C0405B" w:rsidRPr="00C0405B" w:rsidRDefault="00C0405B" w:rsidP="00C0405B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обучить самостоятельно пользоваться учебными и справочными материалами;</w:t>
      </w:r>
    </w:p>
    <w:p w:rsidR="00C0405B" w:rsidRPr="00C0405B" w:rsidRDefault="00C0405B" w:rsidP="00C0405B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привить учащимся культуру графического труда. </w:t>
      </w:r>
    </w:p>
    <w:p w:rsidR="00C0405B" w:rsidRPr="00C0405B" w:rsidRDefault="00C0405B" w:rsidP="00C0405B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В изучении курса черчения используются следующие </w:t>
      </w:r>
      <w:r w:rsidRPr="00C0405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0405B">
        <w:rPr>
          <w:rFonts w:ascii="Times New Roman" w:hAnsi="Times New Roman" w:cs="Times New Roman"/>
          <w:sz w:val="28"/>
          <w:szCs w:val="28"/>
        </w:rPr>
        <w:t>: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Рассказ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Объяснение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Беседа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Лекции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Наблюдение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Моделирование и конструирование</w:t>
      </w:r>
    </w:p>
    <w:p w:rsidR="00C0405B" w:rsidRPr="00C0405B" w:rsidRDefault="00C0405B" w:rsidP="00C0405B">
      <w:pPr>
        <w:spacing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Выполнение графических работ</w:t>
      </w:r>
      <w:r w:rsidRPr="00C040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405B" w:rsidRPr="00C0405B" w:rsidRDefault="00C0405B" w:rsidP="00C0405B">
      <w:pPr>
        <w:shd w:val="clear" w:color="auto" w:fill="FFFFFF"/>
        <w:spacing w:line="360" w:lineRule="auto"/>
        <w:ind w:left="4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bCs/>
          <w:spacing w:val="-14"/>
          <w:sz w:val="28"/>
          <w:szCs w:val="28"/>
        </w:rPr>
        <w:t>Основные требования к знаниям и умениям учащихся 9 класс</w:t>
      </w:r>
    </w:p>
    <w:p w:rsidR="00C0405B" w:rsidRPr="00C0405B" w:rsidRDefault="00C0405B" w:rsidP="00C0405B">
      <w:pPr>
        <w:shd w:val="clear" w:color="auto" w:fill="FFFFFF"/>
        <w:spacing w:before="197" w:line="36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i/>
          <w:iCs/>
          <w:spacing w:val="-2"/>
          <w:sz w:val="28"/>
          <w:szCs w:val="28"/>
        </w:rPr>
        <w:t>Учащиеся должны знать: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1"/>
          <w:sz w:val="28"/>
          <w:szCs w:val="28"/>
        </w:rPr>
        <w:t>основные правила выполнения и обозначения сечений и разрезов;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1"/>
          <w:sz w:val="28"/>
          <w:szCs w:val="28"/>
        </w:rPr>
        <w:t>типовые соединения деталей: разъемные и неразъемные;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1"/>
          <w:sz w:val="28"/>
          <w:szCs w:val="28"/>
        </w:rPr>
        <w:t>условности изображения и обозначения резьбы;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1"/>
          <w:sz w:val="28"/>
          <w:szCs w:val="28"/>
        </w:rPr>
        <w:t>правила оформления сборочного чертежа;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60" w:lineRule="auto"/>
        <w:ind w:left="326" w:hanging="326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2"/>
          <w:sz w:val="28"/>
          <w:szCs w:val="28"/>
        </w:rPr>
        <w:t xml:space="preserve">некоторые условности упрощения, применяемые на сборочных чертежах. </w:t>
      </w:r>
      <w:r w:rsidRPr="00C0405B">
        <w:rPr>
          <w:rFonts w:ascii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405B">
        <w:rPr>
          <w:rFonts w:ascii="Times New Roman" w:hAnsi="Times New Roman" w:cs="Times New Roman"/>
          <w:spacing w:val="-1"/>
          <w:sz w:val="28"/>
          <w:szCs w:val="28"/>
        </w:rPr>
        <w:t>выполнять необходимые разрезы и сечения на чертежах;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60" w:lineRule="auto"/>
        <w:ind w:left="326" w:hanging="326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правильно выбирать главное изображение и количество изображений на чертеже;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выполнять чертежи основных типовых соединений деталей;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читать и деталировать несложные сборочные чертежи;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1"/>
          <w:sz w:val="28"/>
          <w:szCs w:val="28"/>
        </w:rPr>
        <w:t>анализировать форму детали по сборочному чертежу;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pacing w:val="-2"/>
          <w:sz w:val="28"/>
          <w:szCs w:val="28"/>
        </w:rPr>
        <w:t>-читать несложные строительные чертежи;</w:t>
      </w:r>
    </w:p>
    <w:p w:rsidR="00C0405B" w:rsidRPr="00C0405B" w:rsidRDefault="00C0405B" w:rsidP="00C0405B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360" w:lineRule="auto"/>
        <w:ind w:left="326" w:right="10" w:hanging="326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пользоваться основными государственными стандартами ЕСКД, справочной литературой, учебником;</w:t>
      </w:r>
    </w:p>
    <w:p w:rsidR="00C0405B" w:rsidRPr="00C0405B" w:rsidRDefault="00C0405B" w:rsidP="00C0405B">
      <w:pPr>
        <w:shd w:val="clear" w:color="auto" w:fill="FFFFFF"/>
        <w:spacing w:before="163"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при выполнении графических и практических работ.   </w:t>
      </w:r>
    </w:p>
    <w:p w:rsidR="00C0405B" w:rsidRPr="00C0405B" w:rsidRDefault="00C0405B" w:rsidP="00C0405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Формы организации обучения</w:t>
      </w:r>
      <w:r w:rsidRPr="00C0405B">
        <w:rPr>
          <w:rFonts w:ascii="Times New Roman" w:hAnsi="Times New Roman" w:cs="Times New Roman"/>
          <w:sz w:val="28"/>
          <w:szCs w:val="28"/>
        </w:rPr>
        <w:t>: лекции, графические работы, самостоятельные работы.</w:t>
      </w:r>
    </w:p>
    <w:p w:rsidR="00C0405B" w:rsidRPr="00C0405B" w:rsidRDefault="00C0405B" w:rsidP="00C0405B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Виды  контроля и возможные варианты его проведения: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Индивидуальный контроль (контроль учителем): устный опрос, домашняя работа, самостоятельная работа (воспроизводящая;  вариативная; эвристическая; творческая).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Взаимоконтроль: проверка работы по эталону (образцу), устный опрос (в парах, в группах). 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Фронтальный контроль;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Контроль графических и практических работ.</w:t>
      </w:r>
    </w:p>
    <w:p w:rsidR="00C0405B" w:rsidRPr="00C0405B" w:rsidRDefault="00C0405B" w:rsidP="00C0405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 w:line="36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Методика формирования результирущей оценки:</w:t>
      </w:r>
    </w:p>
    <w:p w:rsidR="00C0405B" w:rsidRPr="00C0405B" w:rsidRDefault="00C0405B" w:rsidP="00C0405B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05B">
        <w:rPr>
          <w:rFonts w:ascii="Times New Roman" w:hAnsi="Times New Roman"/>
          <w:sz w:val="28"/>
          <w:szCs w:val="28"/>
        </w:rPr>
        <w:lastRenderedPageBreak/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 процессе обучения используется текущая и итоговая 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C0405B" w:rsidRPr="00C0405B" w:rsidRDefault="00C0405B" w:rsidP="00C0405B">
      <w:pPr>
        <w:numPr>
          <w:ilvl w:val="0"/>
          <w:numId w:val="3"/>
        </w:numPr>
        <w:tabs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C0405B" w:rsidRPr="00C0405B" w:rsidRDefault="00C0405B" w:rsidP="00C0405B">
      <w:pPr>
        <w:numPr>
          <w:ilvl w:val="0"/>
          <w:numId w:val="3"/>
        </w:numPr>
        <w:tabs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Программой определены примерные нормы оценки знаний и умений, учащихся по черчению.</w:t>
      </w:r>
    </w:p>
    <w:p w:rsidR="00C0405B" w:rsidRPr="00C0405B" w:rsidRDefault="00C0405B" w:rsidP="00C0405B">
      <w:pPr>
        <w:spacing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При устной проверке знаний оценка «5» ставится,</w:t>
      </w:r>
      <w:r w:rsidRPr="00C0405B">
        <w:rPr>
          <w:rFonts w:ascii="Times New Roman" w:hAnsi="Times New Roman" w:cs="Times New Roman"/>
          <w:sz w:val="28"/>
          <w:szCs w:val="28"/>
        </w:rPr>
        <w:t xml:space="preserve"> если ученик: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«4»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даёт правильный ответ в определённой логической последовательности;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«3»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ответ даёт неполный, построенный несвязно, но выявивший общее понимание вопросов;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lastRenderedPageBreak/>
        <w:t>Оценка «2»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обнаруживает незнание или непонимание большей или наиболее важной части учебного материала;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«1»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 обнаруживает полное незнание и непонимание учебного материала.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При выполнении графических и практических работ оценка «5»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при необходимости умело пользуется справочным материалом;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в) ошибок в изображениях не делает, но допускает незначительные неточности и описки.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«4»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справочным материалом пользуется, но ориентируется в нём с трудом;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«3»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«2»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а) не выполняет  обязательные графические и практические работы, не ведёт тетрадь;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б) читает чертежи и выполняет только с помощью учителя и систематически допускает существенные ошибки.</w:t>
      </w:r>
    </w:p>
    <w:p w:rsidR="00C0405B" w:rsidRPr="00C0405B" w:rsidRDefault="00C0405B" w:rsidP="00C0405B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Оценка «1» ставится</w:t>
      </w:r>
      <w:r w:rsidRPr="00C0405B">
        <w:rPr>
          <w:rFonts w:ascii="Times New Roman" w:hAnsi="Times New Roman" w:cs="Times New Roman"/>
          <w:sz w:val="28"/>
          <w:szCs w:val="28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Тематический план изучения дисциплины</w:t>
      </w:r>
    </w:p>
    <w:tbl>
      <w:tblPr>
        <w:tblW w:w="11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587"/>
        <w:gridCol w:w="734"/>
        <w:gridCol w:w="1436"/>
        <w:gridCol w:w="1806"/>
        <w:gridCol w:w="1436"/>
        <w:gridCol w:w="1967"/>
        <w:gridCol w:w="1436"/>
      </w:tblGrid>
      <w:tr w:rsidR="00C0405B" w:rsidRPr="00C0405B" w:rsidTr="00C0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прохожде</w:t>
            </w: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Графические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</w:t>
            </w: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</w:t>
            </w: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ния</w:t>
            </w:r>
          </w:p>
        </w:tc>
      </w:tr>
      <w:tr w:rsidR="00C0405B" w:rsidRPr="00C0405B" w:rsidTr="00C0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 w:rsidP="005A74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0405B" w:rsidRPr="00C0405B" w:rsidRDefault="00C040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0"/>
                <w:szCs w:val="20"/>
              </w:rPr>
              <w:t>ПОВТОРЕНИЕ СВЕДЕНИЙ О СПОСОБАХ ПРОЕЦИРОВАНИЯ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405B">
              <w:rPr>
                <w:rFonts w:ascii="Times New Roman" w:hAnsi="Times New Roman" w:cs="Times New Roman"/>
              </w:rPr>
              <w:t>5.09-12.09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05B" w:rsidRPr="00C0405B" w:rsidTr="00C0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 w:rsidP="005A74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0"/>
                <w:szCs w:val="20"/>
              </w:rPr>
              <w:t>ВВОДНАЯ ГРАФИЧЕСКАЯ РАБОТА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05B" w:rsidRPr="00C0405B" w:rsidTr="00C0405B">
        <w:trPr>
          <w:trHeight w:val="2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 w:rsidP="005A74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0"/>
                <w:szCs w:val="20"/>
              </w:rPr>
              <w:t>СЕЧЕНИЯ И РАЗРЕЗЫ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19.09-7.11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№1.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05B" w:rsidRPr="00C0405B" w:rsidTr="00C0405B">
        <w:trPr>
          <w:trHeight w:val="2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№2.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05B" w:rsidRPr="00C0405B" w:rsidTr="00C0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 w:rsidP="005A74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НЕОБХОДИМОГО КОЛИЧЕСТВА ИЗОБРАЖЕНИЙ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14.11-21.11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C0405B" w:rsidRPr="00C0405B" w:rsidTr="00C0405B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 w:rsidP="005A74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0"/>
                <w:szCs w:val="20"/>
              </w:rPr>
              <w:t>СБОРОЧНЫЕ ЧЕРТЕЖИ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28.11-13.03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№3.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C0405B" w:rsidRPr="00C0405B" w:rsidTr="00C0405B">
        <w:trPr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№4.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№3.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C0405B" w:rsidRPr="00C0405B" w:rsidTr="00C0405B">
        <w:trPr>
          <w:trHeight w:val="4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№5.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5B" w:rsidRPr="00C0405B" w:rsidRDefault="00C04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405B" w:rsidRPr="00C0405B" w:rsidTr="00C0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B" w:rsidRPr="00C0405B" w:rsidRDefault="00C0405B" w:rsidP="005A74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0"/>
                <w:szCs w:val="20"/>
              </w:rPr>
              <w:t>ЧТЕНИЕ СТРОИТЕЛЬНЫХ ЧЕРТЕЖЕЙ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20.03-29.05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 №6.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5B" w:rsidRPr="00C0405B" w:rsidRDefault="00C040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</w:tbl>
    <w:p w:rsidR="00C0405B" w:rsidRPr="00C0405B" w:rsidRDefault="00C0405B" w:rsidP="00C0405B">
      <w:pPr>
        <w:shd w:val="clear" w:color="auto" w:fill="FFFFFF"/>
        <w:spacing w:line="360" w:lineRule="auto"/>
        <w:ind w:left="1747"/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en-US"/>
        </w:rPr>
      </w:pPr>
    </w:p>
    <w:p w:rsidR="00C0405B" w:rsidRPr="00C0405B" w:rsidRDefault="00C0405B" w:rsidP="00C0405B">
      <w:pPr>
        <w:shd w:val="clear" w:color="auto" w:fill="FFFFFF"/>
        <w:spacing w:line="360" w:lineRule="auto"/>
        <w:ind w:left="17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0405B" w:rsidRPr="00C0405B" w:rsidRDefault="00C0405B" w:rsidP="00C0405B">
      <w:pPr>
        <w:shd w:val="clear" w:color="auto" w:fill="FFFFFF"/>
        <w:spacing w:line="360" w:lineRule="auto"/>
        <w:ind w:left="17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0405B" w:rsidRPr="00C0405B" w:rsidRDefault="00C0405B" w:rsidP="00C0405B">
      <w:pPr>
        <w:shd w:val="clear" w:color="auto" w:fill="FFFFFF"/>
        <w:spacing w:line="360" w:lineRule="auto"/>
        <w:ind w:left="17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0405B" w:rsidRPr="00C0405B" w:rsidRDefault="00C0405B" w:rsidP="00C0405B">
      <w:pPr>
        <w:shd w:val="clear" w:color="auto" w:fill="FFFFFF"/>
        <w:spacing w:line="360" w:lineRule="auto"/>
        <w:ind w:left="174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0405B" w:rsidRPr="00C0405B" w:rsidRDefault="00C0405B" w:rsidP="00C0405B">
      <w:pPr>
        <w:pageBreakBefore/>
        <w:spacing w:before="100"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программы</w:t>
      </w:r>
    </w:p>
    <w:p w:rsidR="00C0405B" w:rsidRPr="00C0405B" w:rsidRDefault="00C0405B" w:rsidP="00C0405B">
      <w:pPr>
        <w:shd w:val="clear" w:color="auto" w:fill="FFFFFF"/>
        <w:spacing w:line="360" w:lineRule="auto"/>
        <w:ind w:left="1747"/>
        <w:rPr>
          <w:rFonts w:ascii="Times New Roman" w:hAnsi="Times New Roman" w:cs="Times New Roman"/>
          <w:b/>
          <w:sz w:val="28"/>
          <w:szCs w:val="28"/>
        </w:rPr>
      </w:pPr>
    </w:p>
    <w:p w:rsidR="00C0405B" w:rsidRPr="00C0405B" w:rsidRDefault="00C0405B" w:rsidP="00C0405B">
      <w:pPr>
        <w:pStyle w:val="8"/>
        <w:spacing w:line="360" w:lineRule="auto"/>
        <w:jc w:val="both"/>
        <w:rPr>
          <w:b/>
          <w:sz w:val="28"/>
          <w:szCs w:val="28"/>
        </w:rPr>
      </w:pPr>
      <w:r w:rsidRPr="00C0405B">
        <w:rPr>
          <w:b/>
          <w:sz w:val="28"/>
          <w:szCs w:val="28"/>
        </w:rPr>
        <w:t>Для учителя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1.Ботвинников А.Д., Виноградов В.Н., Вышнепольский И.С. Черчение: Учебник для 7-8 классов общеобразовательных учреждений. М.: ООО «Издательство Астерель», 2006.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2.Борисов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3.Василенко Е.А. Методика обучения черчению. Учебное пособие  для студентов и учащихся. – М.: Просвещение,1990.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4.Преображенская Н.Г. Черчение: Учебник для учащихся общеобразовательных учреждений – М.: Вентана - Граф, 2004.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5.Гордиенко Н.А. Черчение: Учебник для 9 классов общеобразовательных учреждений. – М.: ООО «Издательство АСТ», 2001.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6.Манцветова Н.В., Майнц Д.Ю., Галиченко К.Я., Ляшевич К.К. Проекционное черчение с задачами. Учебное пособие для технических  специальных вузов. – М.: Высшая школа, 1978.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7.Гервер В.А. Творческие задачи по черчению. – М.: Просвещение,1991.</w:t>
      </w:r>
    </w:p>
    <w:p w:rsidR="00C0405B" w:rsidRPr="00C0405B" w:rsidRDefault="00C0405B" w:rsidP="00C0405B">
      <w:pPr>
        <w:pStyle w:val="8"/>
        <w:spacing w:line="360" w:lineRule="auto"/>
        <w:jc w:val="both"/>
        <w:rPr>
          <w:b/>
          <w:sz w:val="28"/>
          <w:szCs w:val="28"/>
        </w:rPr>
      </w:pPr>
      <w:r w:rsidRPr="00C0405B">
        <w:rPr>
          <w:b/>
          <w:sz w:val="28"/>
          <w:szCs w:val="28"/>
        </w:rPr>
        <w:t>Для учащихся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1.Ботвинников А.Д., Виноградов В.Н., Вышнепольский И.С. Черчение: Учебник для 7-8 классов общеобразовательных учреждений. М.: ООО «Издательство Астерель», 2006.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2.Воротников И.А. Занимательное черчение. Книга для учащихся средней школы. – М.: Просвещение. 1990.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3.Селиверстов М.М., Айдинов А.И., Колосов А.Б. Черчение. Пробный учебник для учащихся 7-8 классов. - М.: Просвещение, 1991.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4.Гордиенко Н.А. Черчение: Учебник для 9 классов общеобразовательных учреждений. – М.: ООО «Издательство АСТ», 2001.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5.Гервер В.А. Творческие задачи по черчению. – М.: Просвещение,1991.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6.Словарь- справочник  по черчению: Книга для учащихся. В. Н. Виноградов, Е. А. Василенко и др. – М.: Просвещение,1993.</w:t>
      </w:r>
    </w:p>
    <w:p w:rsidR="00C0405B" w:rsidRPr="00C0405B" w:rsidRDefault="00C0405B" w:rsidP="00C04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7.Карточки-задания по черчению для 9 классов. Е. А. Василенко, Е. Т. Жукова, Ю. Ф. Катханова, А. Л. Терещенко. – М.: Просвещение,1990. </w:t>
      </w:r>
    </w:p>
    <w:p w:rsidR="00C0405B" w:rsidRPr="00C0405B" w:rsidRDefault="00C0405B" w:rsidP="00C0405B">
      <w:pPr>
        <w:pStyle w:val="2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Инструменты, принадлежности и материалы для черчения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1)Учебник «Черчение»;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2) Тетрадь в клетку формата А4 без полей;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3) Чертежная бумага плотная нелинованная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- формат А4 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4) Миллиметровая бумага;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5) Калька;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6) Готовальня школьная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 xml:space="preserve"> (циркуль круговой, циркуль разметочный);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7) Линейка деревянная </w:t>
      </w:r>
      <w:smartTag w:uri="urn:schemas-microsoft-com:office:smarttags" w:element="metricconverter">
        <w:smartTagPr>
          <w:attr w:name="ProductID" w:val="30 см"/>
        </w:smartTagPr>
        <w:r w:rsidRPr="00C0405B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C0405B">
        <w:rPr>
          <w:rFonts w:ascii="Times New Roman" w:hAnsi="Times New Roman" w:cs="Times New Roman"/>
          <w:sz w:val="28"/>
          <w:szCs w:val="28"/>
        </w:rPr>
        <w:t>.;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8) Чертежные угольники с углами: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     а) 90, 45, 45 -градусов;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     б) 90, 30, 60 - градусов.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9) Рейсшина;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10) Транспортир;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11) Трафареты для вычерчивания окружностей и эллипсов;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12) Простые карандаши –  «Т» («Н»), «ТМ» («НВ»), «М» («В»);</w:t>
      </w:r>
    </w:p>
    <w:p w:rsidR="00C0405B" w:rsidRPr="00C0405B" w:rsidRDefault="00C0405B" w:rsidP="00C0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13) Ластик для карандаша (мягкий);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14) Инструмент для заточки карандаша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Повторение сведений проецирования - 2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</w:t>
      </w:r>
      <w:r w:rsidRPr="00C0405B">
        <w:rPr>
          <w:rFonts w:ascii="Times New Roman" w:hAnsi="Times New Roman" w:cs="Times New Roman"/>
          <w:b/>
          <w:i/>
          <w:sz w:val="28"/>
          <w:szCs w:val="28"/>
        </w:rPr>
        <w:t>Повторение сведений проецирования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Повторение начертания фронтально- диметрической, изометрической проекций, количество видов на чертеже, условные знаки, нанесение размеров.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Вводная контрольная работа – 1 ч</w:t>
      </w: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Сечения, разрезы - 7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Сечения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Правила выполнения наложенных и вынесенных сечений. Обозначение сечений.             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Правила графического обозначения материалов на сечениях.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Графическая работа №1. «Эскиз детали с выполнением сечений»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 xml:space="preserve">Разрезы 1 ч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Различия между разрезами и сечениями.   Простые разрезы (горизонтальные,       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фронтальные и профильные). Обозначение разрезов.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Местные разрезы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Особые случаи разрезов. Тонкие стенки и спицы на разрезе.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Применение разрезов в аксонометрических проекциях.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Выбор необходимого и достаточного количества изображений на чертежах и главного вида. Условности и упрощения на чертежах. Чтение и выполнение чертежей, содержащих изученные условности. Практическая работа на закрепление изученного материала, а также навыков рационального выбора количества изображений с использованием условностей и простановки размеров.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Соединение половина вида и разреза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Соединение части вида с частью разреза. Правила выполнения соединения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Другие сведения о разрезах и сечениях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В чем заключается особенность изображения в разрезе деталей с тонкими ребрами, изображения в разрезе спиц, графические обозначения материалов в сечении.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Графическая работа № 2 «Соединения половина вида половина разреза».</w:t>
      </w: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Определение необходимого количества изображений - 2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Выбор количества изображений и главного изображения. Условности и упрощения на чертежах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Руководство при выборе главного изображения. Принцип выбора количества изображений на чертеже.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Практическая работа № 1: «Устное чтение чертежей».</w:t>
      </w: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Сборочные чертежи</w:t>
      </w:r>
      <w:r w:rsidRPr="00C0405B">
        <w:rPr>
          <w:rFonts w:ascii="Times New Roman" w:hAnsi="Times New Roman" w:cs="Times New Roman"/>
          <w:sz w:val="28"/>
          <w:szCs w:val="28"/>
        </w:rPr>
        <w:t xml:space="preserve"> -14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 xml:space="preserve">Сборочные чертежи 1 ч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 в отверстии. Обозначение метрической резьбы. Упрощенное изображение резьбовых соединений. Чертежи болтовых соединений.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 «Эскиз болта с шестигранной головкой»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Чертежи болтовых и шпилечных соединений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Упрощенное изображение резьбовых соединений. Стандарты и справочный материал. Чертежи штифтовых соединений. Чтение чертежей, содержащих изображения изученных соединений деталей. Чертежи шпоночных и штифтовых соединений. </w:t>
      </w:r>
      <w:r w:rsidRPr="00C0405B">
        <w:rPr>
          <w:rFonts w:ascii="Times New Roman" w:hAnsi="Times New Roman" w:cs="Times New Roman"/>
          <w:b/>
          <w:i/>
          <w:sz w:val="28"/>
          <w:szCs w:val="28"/>
        </w:rPr>
        <w:t>Графическая работа № 3. «Чертежи резьбового соединения»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Чертежи шпоночных и штифтовых соединений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Отличия вала, шпонки, втулки. Условные обозначения.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Графическая работа № 4 «Чертеж шпоночного и штифтового соединения»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Общие сведения о сборочных чертежах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Основные требования к разделам на сборочных чертежах. Условности и упрощения на сборочных чертежах.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Разрезы на сборочных чертежах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Виды разрезов применяемых на сборочных чертежах.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Размеры на сборочных чертежах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lastRenderedPageBreak/>
        <w:t>Особенности простановки размеров на сборочных чертежах.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Порядок чтения сборочных чертежей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Чтение сборочных чертежей.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3 «Чтение сборочных чертежей»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Понятие о деталировании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Выполнение чертежей деталей сборочной единицы.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Графическая работа № 5. «Деталирование» 1 ч</w:t>
      </w:r>
    </w:p>
    <w:p w:rsidR="00C0405B" w:rsidRPr="00C0405B" w:rsidRDefault="00C0405B" w:rsidP="00C04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B">
        <w:rPr>
          <w:rFonts w:ascii="Times New Roman" w:hAnsi="Times New Roman" w:cs="Times New Roman"/>
          <w:b/>
          <w:sz w:val="28"/>
          <w:szCs w:val="28"/>
        </w:rPr>
        <w:t>Чтение строительных чертежей</w:t>
      </w:r>
      <w:r w:rsidRPr="00C0405B">
        <w:rPr>
          <w:rFonts w:ascii="Times New Roman" w:hAnsi="Times New Roman" w:cs="Times New Roman"/>
          <w:sz w:val="28"/>
          <w:szCs w:val="28"/>
        </w:rPr>
        <w:t xml:space="preserve"> </w:t>
      </w:r>
      <w:r w:rsidRPr="00C0405B">
        <w:rPr>
          <w:rFonts w:ascii="Times New Roman" w:hAnsi="Times New Roman" w:cs="Times New Roman"/>
          <w:b/>
          <w:sz w:val="28"/>
          <w:szCs w:val="28"/>
        </w:rPr>
        <w:t>– 9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Основные особенности строительных чертежей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Назначение и особенности архитектуроно-строительных чертежей: фасады, планы, разрезы.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Масштабы и размеры на строительных чертежах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Масштабы увеличения и уменьшения. Размеры на строительных чертежах.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Условные изображения на строительных чертежах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Условные изображения дверных и оконных проемов, санитарно-технического оборудования.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чтения строительных чертежей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 xml:space="preserve"> Чтение несложных строительных чертежей. Работа со справочником. 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4 «Чтение строительных чертежей»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Подготовка к графической работе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Графическая работа № 6 «Итоговая контрольная работа»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Работа над ошибками 1 ч</w:t>
      </w:r>
    </w:p>
    <w:p w:rsidR="00C0405B" w:rsidRPr="00C0405B" w:rsidRDefault="00C0405B" w:rsidP="00C040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405B">
        <w:rPr>
          <w:rFonts w:ascii="Times New Roman" w:hAnsi="Times New Roman" w:cs="Times New Roman"/>
          <w:b/>
          <w:i/>
          <w:sz w:val="28"/>
          <w:szCs w:val="28"/>
        </w:rPr>
        <w:t>Повторение 1 ч.</w:t>
      </w:r>
    </w:p>
    <w:tbl>
      <w:tblPr>
        <w:tblpPr w:leftFromText="180" w:rightFromText="180" w:vertAnchor="page" w:horzAnchor="margin" w:tblpY="49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080"/>
        <w:gridCol w:w="907"/>
        <w:gridCol w:w="177"/>
        <w:gridCol w:w="900"/>
        <w:gridCol w:w="2519"/>
        <w:gridCol w:w="3714"/>
        <w:gridCol w:w="3304"/>
        <w:gridCol w:w="900"/>
      </w:tblGrid>
      <w:tr w:rsidR="00C0405B" w:rsidRPr="00C0405B" w:rsidTr="005A7422">
        <w:tc>
          <w:tcPr>
            <w:tcW w:w="15948" w:type="dxa"/>
            <w:gridSpan w:val="9"/>
            <w:tcBorders>
              <w:top w:val="nil"/>
              <w:left w:val="nil"/>
              <w:right w:val="nil"/>
            </w:tcBorders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по черчению 9 класс</w:t>
            </w:r>
          </w:p>
        </w:tc>
      </w:tr>
      <w:tr w:rsidR="00C0405B" w:rsidRPr="00C0405B" w:rsidTr="005A7422">
        <w:tc>
          <w:tcPr>
            <w:tcW w:w="2447" w:type="dxa"/>
            <w:vMerge w:val="restart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Подразделы и темы</w:t>
            </w:r>
          </w:p>
        </w:tc>
        <w:tc>
          <w:tcPr>
            <w:tcW w:w="1080" w:type="dxa"/>
            <w:vMerge w:val="restart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3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изучения</w:t>
            </w:r>
          </w:p>
        </w:tc>
        <w:tc>
          <w:tcPr>
            <w:tcW w:w="2519" w:type="dxa"/>
            <w:vMerge w:val="restart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и практические</w:t>
            </w:r>
          </w:p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714" w:type="dxa"/>
            <w:vMerge w:val="restart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должны знать</w:t>
            </w:r>
          </w:p>
        </w:tc>
        <w:tc>
          <w:tcPr>
            <w:tcW w:w="3304" w:type="dxa"/>
            <w:vMerge w:val="restart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должны уметь</w:t>
            </w:r>
          </w:p>
        </w:tc>
        <w:tc>
          <w:tcPr>
            <w:tcW w:w="900" w:type="dxa"/>
            <w:vMerge w:val="restart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C0405B" w:rsidRPr="00C0405B" w:rsidTr="005A7422">
        <w:tc>
          <w:tcPr>
            <w:tcW w:w="2447" w:type="dxa"/>
            <w:vMerge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 </w:t>
            </w:r>
          </w:p>
        </w:tc>
        <w:tc>
          <w:tcPr>
            <w:tcW w:w="2519" w:type="dxa"/>
            <w:vMerge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15948" w:type="dxa"/>
            <w:gridSpan w:val="9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Повторение сведений о способах проецирования 2 ч</w:t>
            </w:r>
          </w:p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1.Повторение сведений о способах проецирования.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Фронтальную диметрическую, изометрическую проекции, количество видов на чертеже, условные знаки, нанесение размеров.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Выполнить по наглядному изображению чертеж детали в трех видах, М 1:1, нанести размеры.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§19 стр. 125 – 126, рис. 161 (б)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2.Вводная графическая работа.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15948" w:type="dxa"/>
            <w:gridSpan w:val="9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Сечения и разрезы 7 ч</w:t>
            </w:r>
          </w:p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3. Сечения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Выносное, наложенное сечения, обозначения сечения, особенности выполнения сечений, как выделяют сечения.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Находить наглядное изображения деталей по виду и сечению.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§20, 21, 22 стр. 127 –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 А4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Г./р. № 1: «Эскиз детали с выполнением сечений».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Размеры рамки, основной надписи, порядок выполнения эскиза детали, как выполняется сечения, определять необходимое количество графических изображений.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Выполнять эскизы, сечения, определять необходимое количество изображений, наносить размеры.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5. Разрезы.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Что называется разрезом, для чего принимают разрезы, различия между разрезами и сечениями, правила выполнения разрезов, виды разрезов, обозначения разрезов.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Строить разрезы, обозначать разрезы.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§23, стр. 136 – 142, з. 3(б)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6. Местные разрезы.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Местные разрезы когда применяются; местные разрезы, какой линией ограничивают местные разрезы.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Находить и чертить местные разрезы.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§24.3 стр.145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7. Соединение половина вида и разреза.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К4акой линией на чертеже разделяют часть вида и часть разреза. В каких случаях можно соединить половину вида и половину разреза. В чем заключается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особенность нанесения размеров на половине вида и половине разреза.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соединение половина вида, половина разреза и наносить размеры. 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§25 стр. 146 – 150, з. 2 (б)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Другие сведения о разрезах и сечениях.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изображения в разрезе деталей с тонкими ребрами, изображения в разрезе спиц, графические обозначения материалов в сечениях.</w:t>
            </w:r>
          </w:p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Применять разрезы в аксонометрических проекциях.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26 – 27 , А4,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Г./р. № 2: «Соединения половина вида половина разреза». 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15948" w:type="dxa"/>
            <w:gridSpan w:val="9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Определение необходимого количества изображений 2 ч </w:t>
            </w:r>
          </w:p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10. 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Чем руководствуются при выборе главного изображения. По какому принципу выбирают количество изображений на чертеже. Какие условности позволяют сократить количество изображений.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Читать чертежи деталей.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28 – 29 стр. 154 - 157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П./р. № 1: «Устное чтение чертежей».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15948" w:type="dxa"/>
            <w:gridSpan w:val="9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 Сборочные чертежи 13 ч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12. Сборочные чертежи.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Общие сведения о соединениях деталей: виды соединений деталей (разъёмные и неразъёмные, взаимозаменяемость).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Изображать и обозначать резьбу. Работать со справочным материалом.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30 -31 стр. 160 – 166, з. стр. 106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П./р. № 2: «Эскиз болта с шестигранной головкой».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Порядок выполнения чертежа болта с шестигранной головкой.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справочным материалом. Выполнять эскиз болта с шестигранной головкой и наносить размеры.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14–.15 Чертежи болтовых и шпилечных соединений.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12.12-19.12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12.12-19.12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Относительные размеры, изображение болтовых , шпилечных соединений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Выполнить разрез на сборочном чертеже и эскиз болтового и шпилечного соединений.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§32 стр. 166 - 169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Г./р. № 3: «Чертежи резьбового соединения».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17. Чертежи шпоночных и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штифтовых соединений.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Вал, шпонка, втулка. Условные обозначения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шпонки и штифтов.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Изображать шпоночные и штифтовые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 стр.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172, рис. 227, таблица 4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Г./р. № 4: «Чертеж шпоночного и штифтового соединения».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Правила оформления чертежа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Чертить шпоночные и штифтовые соединения.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19. Общие сведения о сборочных чертежах.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Работать со спецификацией.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34 стр. 181 – 185 рис. 237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20. Разрезы на сборочных чертежах.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Ответы к чертежу кулачкового механизма.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Обозначать разрезы на сборочных чертежах.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34.2 стр. 185 – 187, рис. 237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21. Размеры на сборочных чертежах.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Все ли размеры находятся на сборочных чертежах, какие размеры габаритные.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Наносить размеры на сборочных чертежах.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§34.4 стр. 187, рис.232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Порядок чтения сборочных чертежей.</w:t>
            </w:r>
          </w:p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Порядок чтения сборочных чертежей.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Читать сборочные чертежи.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§35, стр. 184 - 189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Пр./№ 3: «Чтение сборочных чертежей.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24. Понятие о деталировании.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Что называется деталированием. Для чего выполняют деталирование. Этапы деталирования.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Выполнять чертежи деталей по отдельности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37, стр. 203 - 209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Гр./р. № 5: «Деталирование».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деталирования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Выполнить чертежи деталей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15948" w:type="dxa"/>
            <w:gridSpan w:val="9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 строительных чертежей 5 ч</w:t>
            </w:r>
          </w:p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26. Основные особенности строительных чертежей.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Основные изображения на строительных чертежах: фасад, план, разрез. Высотные отметки</w:t>
            </w:r>
          </w:p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Читать строительные чертежи.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 38.1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27. Масштабы и размеры на строительных чертежах.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Масштабы увеличения и уменьшение. Что принимают за нулевую отметку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Читать строительные чертежи.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§38.2 – 38.3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Условные изображения на строительных чертежах.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Как обозначаются оконные и дверные проемы, лестничные клетки, отопительные </w:t>
            </w:r>
          </w:p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устройства, санитарно – техническое оборудование. Обозначение материалов в сечениях.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Изображать условные обозначения на строительных чертежах.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§38, стр. 214 – 216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29. Порядок чтения строительных чертежей.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Порядок чтения строительных чертежей.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Читать строительные чертежи.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§40, стр. 216 - 217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Пр./р. № 4: «Чтение строительных чертежей».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Порядок чтения строительных чертежей.</w:t>
            </w: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Читать строительные чертежи</w:t>
            </w: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31.-32 Подготовка к графической работе.</w:t>
            </w:r>
          </w:p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1.05-8.05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Подготовка к гр./р.</w:t>
            </w: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Гр./ р. № 6 «Итоговая контрольная работа» </w:t>
            </w: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 xml:space="preserve">34.Работа над </w:t>
            </w: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5B" w:rsidRPr="00C0405B" w:rsidTr="005A7422">
        <w:tc>
          <w:tcPr>
            <w:tcW w:w="244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35.Повторение.</w:t>
            </w:r>
          </w:p>
        </w:tc>
        <w:tc>
          <w:tcPr>
            <w:tcW w:w="1080" w:type="dxa"/>
          </w:tcPr>
          <w:p w:rsidR="00C0405B" w:rsidRPr="00C0405B" w:rsidRDefault="00C0405B" w:rsidP="005A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77" w:type="dxa"/>
            <w:gridSpan w:val="2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5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519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405B" w:rsidRPr="00C0405B" w:rsidRDefault="00C0405B" w:rsidP="005A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05B" w:rsidRPr="00C0405B" w:rsidRDefault="00C0405B" w:rsidP="00C0405B">
      <w:pPr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rPr>
          <w:rFonts w:ascii="Times New Roman" w:hAnsi="Times New Roman" w:cs="Times New Roman"/>
          <w:sz w:val="28"/>
          <w:szCs w:val="28"/>
        </w:rPr>
      </w:pPr>
    </w:p>
    <w:p w:rsidR="00C0405B" w:rsidRPr="00C0405B" w:rsidRDefault="00C0405B" w:rsidP="00C040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2C2B" w:rsidRPr="00C0405B" w:rsidRDefault="00D62C2B">
      <w:pPr>
        <w:rPr>
          <w:rFonts w:ascii="Times New Roman" w:hAnsi="Times New Roman" w:cs="Times New Roman"/>
        </w:rPr>
      </w:pPr>
    </w:p>
    <w:sectPr w:rsidR="00D62C2B" w:rsidRPr="00C0405B" w:rsidSect="00C0405B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9177F5"/>
    <w:multiLevelType w:val="hybridMultilevel"/>
    <w:tmpl w:val="7A86FDD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79F3"/>
    <w:multiLevelType w:val="hybridMultilevel"/>
    <w:tmpl w:val="6E787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0405B"/>
    <w:rsid w:val="00C0405B"/>
    <w:rsid w:val="00D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C0405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040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0405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05B"/>
    <w:rPr>
      <w:rFonts w:ascii="Calibri" w:eastAsia="Calibri" w:hAnsi="Calibri" w:cs="Times New Roman"/>
      <w:lang w:eastAsia="en-US"/>
    </w:rPr>
  </w:style>
  <w:style w:type="paragraph" w:customStyle="1" w:styleId="21">
    <w:name w:val="стиль2"/>
    <w:basedOn w:val="a"/>
    <w:rsid w:val="00C0405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3183</Words>
  <Characters>18147</Characters>
  <Application>Microsoft Office Word</Application>
  <DocSecurity>0</DocSecurity>
  <Lines>151</Lines>
  <Paragraphs>42</Paragraphs>
  <ScaleCrop>false</ScaleCrop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2013-11-17T18:50:00Z</dcterms:created>
  <dcterms:modified xsi:type="dcterms:W3CDTF">2013-11-17T18:51:00Z</dcterms:modified>
</cp:coreProperties>
</file>