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2C" w:rsidRDefault="0036542C" w:rsidP="00365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педагогической диагностики детей с ТМНР</w:t>
      </w:r>
    </w:p>
    <w:p w:rsidR="0036542C" w:rsidRDefault="0036542C" w:rsidP="00066F8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F0A1A" w:rsidRDefault="006F0A1A" w:rsidP="006F0A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Цель обучения ребенка с ТМНР – подготовить его  </w:t>
      </w:r>
      <w:r w:rsidRPr="005B56A0">
        <w:rPr>
          <w:rFonts w:ascii="Times New Roman" w:hAnsi="Times New Roman"/>
          <w:sz w:val="28"/>
          <w:szCs w:val="28"/>
        </w:rPr>
        <w:t xml:space="preserve">к максимально </w:t>
      </w:r>
      <w:r>
        <w:rPr>
          <w:rFonts w:ascii="Times New Roman" w:hAnsi="Times New Roman"/>
          <w:sz w:val="28"/>
          <w:szCs w:val="28"/>
        </w:rPr>
        <w:t>возможной самостоятельной жизни</w:t>
      </w:r>
      <w:r w:rsidR="005C5E8D">
        <w:rPr>
          <w:rFonts w:ascii="Times New Roman" w:hAnsi="Times New Roman"/>
          <w:sz w:val="28"/>
          <w:szCs w:val="28"/>
        </w:rPr>
        <w:t>, научить его</w:t>
      </w:r>
      <w:r>
        <w:rPr>
          <w:rFonts w:ascii="Times New Roman" w:hAnsi="Times New Roman"/>
          <w:sz w:val="28"/>
          <w:szCs w:val="28"/>
        </w:rPr>
        <w:t xml:space="preserve"> обходиться без посторонней помощи</w:t>
      </w:r>
      <w:r w:rsidRPr="005B56A0">
        <w:rPr>
          <w:rFonts w:ascii="Times New Roman" w:hAnsi="Times New Roman"/>
          <w:sz w:val="28"/>
          <w:szCs w:val="28"/>
        </w:rPr>
        <w:t xml:space="preserve"> в основных областях жизнедеятельности: передвижение, самообслуживание и быт, коммуникация, социально-эмоциональное взаимодействие, познание, труд и досуг.</w:t>
      </w:r>
    </w:p>
    <w:p w:rsidR="000C7BFC" w:rsidRDefault="00E24754" w:rsidP="00066F8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каждого ребенка с ТМНР свой  порог возможностей социализации,  поэтому при обучении таких детей, основным документом поясняющим деятельность педагога и сущность </w:t>
      </w:r>
      <w:r w:rsidR="000C7BFC">
        <w:rPr>
          <w:rFonts w:ascii="Times New Roman" w:hAnsi="Times New Roman" w:cs="Times New Roman"/>
          <w:bCs/>
          <w:sz w:val="28"/>
          <w:szCs w:val="28"/>
        </w:rPr>
        <w:t xml:space="preserve">составляемой им </w:t>
      </w:r>
      <w:r>
        <w:rPr>
          <w:rFonts w:ascii="Times New Roman" w:hAnsi="Times New Roman" w:cs="Times New Roman"/>
          <w:bCs/>
          <w:sz w:val="28"/>
          <w:szCs w:val="28"/>
        </w:rPr>
        <w:t>специальной</w:t>
      </w:r>
      <w:r w:rsidR="000C7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индивидуальной  образовательной программы</w:t>
      </w:r>
      <w:r w:rsidR="000C7BFC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СИОП)</w:t>
      </w:r>
      <w:r w:rsidR="00066F88">
        <w:rPr>
          <w:rFonts w:ascii="Times New Roman" w:hAnsi="Times New Roman" w:cs="Times New Roman"/>
          <w:bCs/>
          <w:sz w:val="28"/>
          <w:szCs w:val="28"/>
        </w:rPr>
        <w:t xml:space="preserve"> для ребенка</w:t>
      </w:r>
      <w:r w:rsidR="000C7BF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являться педагогическая характеристика на ребенка. Для написания грамотной и обоснованной характеристики необходимо проведение качественной  педагогической диагностики, результаты которой сыграют значимую роль</w:t>
      </w:r>
      <w:r w:rsidR="000C7BF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планировании работы педагога.</w:t>
      </w:r>
    </w:p>
    <w:p w:rsidR="00E82F0A" w:rsidRPr="00E82F0A" w:rsidRDefault="000C7BFC" w:rsidP="00066F88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bCs/>
          <w:sz w:val="28"/>
          <w:szCs w:val="28"/>
        </w:rPr>
        <w:t>Критерии</w:t>
      </w:r>
      <w:r w:rsidR="00E82F0A" w:rsidRPr="00E82F0A">
        <w:rPr>
          <w:rFonts w:ascii="Times New Roman" w:hAnsi="Times New Roman" w:cs="Times New Roman"/>
          <w:bCs/>
          <w:sz w:val="28"/>
          <w:szCs w:val="28"/>
        </w:rPr>
        <w:t>,</w:t>
      </w:r>
      <w:r w:rsidRPr="00E82F0A">
        <w:rPr>
          <w:rFonts w:ascii="Times New Roman" w:hAnsi="Times New Roman" w:cs="Times New Roman"/>
          <w:bCs/>
          <w:sz w:val="28"/>
          <w:szCs w:val="28"/>
        </w:rPr>
        <w:t xml:space="preserve"> взятые за основу  педагогического обследования  детей с ТМНР, базируются на том, что </w:t>
      </w:r>
      <w:r w:rsidR="00E24754" w:rsidRPr="00E82F0A">
        <w:rPr>
          <w:rFonts w:ascii="Times New Roman" w:hAnsi="Times New Roman" w:cs="Times New Roman"/>
          <w:bCs/>
          <w:sz w:val="28"/>
          <w:szCs w:val="28"/>
        </w:rPr>
        <w:t xml:space="preserve"> основным в обучение таких детей является </w:t>
      </w:r>
      <w:r w:rsidR="00E82F0A" w:rsidRPr="00E82F0A">
        <w:rPr>
          <w:rFonts w:ascii="Times New Roman" w:hAnsi="Times New Roman" w:cs="Times New Roman"/>
          <w:bCs/>
          <w:sz w:val="28"/>
          <w:szCs w:val="28"/>
        </w:rPr>
        <w:t>привитие</w:t>
      </w:r>
      <w:r w:rsidRPr="00E82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754" w:rsidRPr="00E82F0A">
        <w:rPr>
          <w:rFonts w:ascii="Times New Roman" w:hAnsi="Times New Roman" w:cs="Times New Roman"/>
          <w:bCs/>
          <w:sz w:val="28"/>
          <w:szCs w:val="28"/>
        </w:rPr>
        <w:t>им жизненных умений</w:t>
      </w:r>
      <w:r w:rsidRPr="00E82F0A">
        <w:rPr>
          <w:rFonts w:ascii="Times New Roman" w:hAnsi="Times New Roman" w:cs="Times New Roman"/>
          <w:bCs/>
          <w:sz w:val="28"/>
          <w:szCs w:val="28"/>
        </w:rPr>
        <w:t xml:space="preserve"> навыков. </w:t>
      </w:r>
      <w:r w:rsidR="00E82F0A" w:rsidRPr="00E82F0A">
        <w:rPr>
          <w:rFonts w:ascii="Times New Roman" w:hAnsi="Times New Roman" w:cs="Times New Roman"/>
          <w:sz w:val="28"/>
          <w:szCs w:val="28"/>
        </w:rPr>
        <w:t>Поэтому в процессе диагностики педагог изучает</w:t>
      </w:r>
      <w:r w:rsidR="00E82F0A" w:rsidRPr="00E82F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2F0A" w:rsidRPr="00E82F0A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="00E82F0A" w:rsidRPr="00E82F0A">
        <w:rPr>
          <w:rFonts w:ascii="Times New Roman" w:hAnsi="Times New Roman" w:cs="Times New Roman"/>
          <w:sz w:val="28"/>
        </w:rPr>
        <w:t xml:space="preserve"> моторных, познавательных, коммуникативных, бытовых, трудовых, социальных, </w:t>
      </w:r>
      <w:proofErr w:type="spellStart"/>
      <w:r w:rsidR="00E82F0A" w:rsidRPr="00E82F0A">
        <w:rPr>
          <w:rFonts w:ascii="Times New Roman" w:hAnsi="Times New Roman" w:cs="Times New Roman"/>
          <w:sz w:val="28"/>
        </w:rPr>
        <w:t>досуговых</w:t>
      </w:r>
      <w:proofErr w:type="spellEnd"/>
      <w:r w:rsidR="00E82F0A" w:rsidRPr="00E82F0A">
        <w:rPr>
          <w:rFonts w:ascii="Times New Roman" w:hAnsi="Times New Roman" w:cs="Times New Roman"/>
          <w:sz w:val="28"/>
        </w:rPr>
        <w:t>, регуляторных умений.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b/>
          <w:i/>
          <w:sz w:val="28"/>
        </w:rPr>
        <w:t>Моторные умения</w:t>
      </w:r>
      <w:r w:rsidRPr="00E82F0A">
        <w:rPr>
          <w:rFonts w:ascii="Times New Roman" w:hAnsi="Times New Roman" w:cs="Times New Roman"/>
          <w:sz w:val="28"/>
        </w:rPr>
        <w:t xml:space="preserve"> включают в себя способ передвижения, подъём предметов, ходьбу по ровной и наклонной поверхности, ходьбу по скользкой поверхности, ходьбу по ступенькам, лазание по стремянкам, балансирование, наклон тела, захват мелких предметов тремя и двумя пальцами и др. Иными словами, здесь речь идёт о силе, выносливости, координационной способности и ловкости, мелкой моторике.</w:t>
      </w:r>
      <w:proofErr w:type="gramEnd"/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b/>
          <w:i/>
          <w:sz w:val="28"/>
        </w:rPr>
        <w:t>Познавательные умения</w:t>
      </w:r>
      <w:r w:rsidRPr="00E82F0A">
        <w:rPr>
          <w:rFonts w:ascii="Times New Roman" w:hAnsi="Times New Roman" w:cs="Times New Roman"/>
          <w:sz w:val="28"/>
        </w:rPr>
        <w:t xml:space="preserve"> включают слежение за объектом, удержание внимания на объекте, восприятие цвета, формы, величины, узнавание изображений, пространственный </w:t>
      </w:r>
      <w:proofErr w:type="spellStart"/>
      <w:r w:rsidRPr="00E82F0A">
        <w:rPr>
          <w:rFonts w:ascii="Times New Roman" w:hAnsi="Times New Roman" w:cs="Times New Roman"/>
          <w:sz w:val="28"/>
        </w:rPr>
        <w:t>гнозис</w:t>
      </w:r>
      <w:proofErr w:type="spellEnd"/>
      <w:r w:rsidRPr="00E82F0A">
        <w:rPr>
          <w:rFonts w:ascii="Times New Roman" w:hAnsi="Times New Roman" w:cs="Times New Roman"/>
          <w:sz w:val="28"/>
        </w:rPr>
        <w:t>, подбор пар и группировку по заданному признаку, чтение собственного имени, чтение предложений, узнавание слов, написание собственного имени, написание простых слов, списывание слов, письмо под диктовку, счёт, ориентацию по часам во времени и др.</w:t>
      </w:r>
      <w:proofErr w:type="gramEnd"/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b/>
          <w:i/>
          <w:sz w:val="28"/>
        </w:rPr>
        <w:t>Коммуникативные умения</w:t>
      </w:r>
      <w:r w:rsidRPr="00E82F0A">
        <w:rPr>
          <w:rFonts w:ascii="Times New Roman" w:hAnsi="Times New Roman" w:cs="Times New Roman"/>
          <w:sz w:val="28"/>
        </w:rPr>
        <w:t xml:space="preserve"> включают понимание речевых команд и жестов, следование простым и сложным речевым инструкциям, следование указаниям на изображениях, следование письменной инструкции, выражение потребностей и желаний, выражение согласия и отказа, называние предметов, называние действий, ответы на вопросы, описание ситуации, формулирование вопросов, поддержание диалога, общение по телефону, выражение чувств и др. Здесь также характеризуются вспомогательные средства, которые позволят улучшить коммуникативные возможности человека</w:t>
      </w:r>
      <w:proofErr w:type="gramEnd"/>
      <w:r w:rsidRPr="00E82F0A">
        <w:rPr>
          <w:rFonts w:ascii="Times New Roman" w:hAnsi="Times New Roman" w:cs="Times New Roman"/>
          <w:sz w:val="28"/>
        </w:rPr>
        <w:t xml:space="preserve"> с ТМНР.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b/>
          <w:i/>
          <w:sz w:val="28"/>
        </w:rPr>
        <w:t>Бытовые умения</w:t>
      </w:r>
      <w:r w:rsidRPr="00E82F0A">
        <w:rPr>
          <w:rFonts w:ascii="Times New Roman" w:hAnsi="Times New Roman" w:cs="Times New Roman"/>
          <w:sz w:val="28"/>
        </w:rPr>
        <w:t xml:space="preserve"> включают приём пищи, соблюдение личной гигиены, одевание и раздевание, правильный подбор одежды для </w:t>
      </w:r>
      <w:r w:rsidRPr="00E82F0A">
        <w:rPr>
          <w:rFonts w:ascii="Times New Roman" w:hAnsi="Times New Roman" w:cs="Times New Roman"/>
          <w:sz w:val="28"/>
        </w:rPr>
        <w:lastRenderedPageBreak/>
        <w:t>определённого случая, уход за одеждой и обувью, ручную стирку, уход за помещениями, использование денег, пользование транспортом, пользование услугами почты и банка, соблюдение расписания и др.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b/>
          <w:i/>
          <w:sz w:val="28"/>
        </w:rPr>
        <w:t>Трудовые умения</w:t>
      </w:r>
      <w:r w:rsidRPr="00E82F0A">
        <w:rPr>
          <w:rFonts w:ascii="Times New Roman" w:hAnsi="Times New Roman" w:cs="Times New Roman"/>
          <w:sz w:val="28"/>
        </w:rPr>
        <w:t xml:space="preserve"> связаны с сортировкой, сборкой, упаковкой, упорядочением объектов, заполнением контейнеров, работой с бумагой, а также природными, текстильными, пластическими, бросовыми материалами, уходом за растениями и животными и др.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b/>
          <w:i/>
          <w:sz w:val="28"/>
        </w:rPr>
        <w:t>Социальные умения</w:t>
      </w:r>
      <w:r w:rsidRPr="00E82F0A">
        <w:rPr>
          <w:rFonts w:ascii="Times New Roman" w:hAnsi="Times New Roman" w:cs="Times New Roman"/>
          <w:sz w:val="28"/>
        </w:rPr>
        <w:t xml:space="preserve"> включают выполнение указаний, соблюдение правил и следование требованиям и инструкциям, самостоятельный переход от одной деятельности к другой, реакцию на замечания и критику, просьбу о помощи и оказание помощи в случае необходимости, сотрудничество, участие в собраниях, конструктивное разрешение конфликтов, адекватное выражение гнева и разочарования, ожидание своей очереди и др.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proofErr w:type="spellStart"/>
      <w:r w:rsidRPr="00E82F0A">
        <w:rPr>
          <w:rFonts w:ascii="Times New Roman" w:hAnsi="Times New Roman" w:cs="Times New Roman"/>
          <w:b/>
          <w:i/>
          <w:sz w:val="28"/>
        </w:rPr>
        <w:t>Досуговые</w:t>
      </w:r>
      <w:proofErr w:type="spellEnd"/>
      <w:r w:rsidRPr="00E82F0A">
        <w:rPr>
          <w:rFonts w:ascii="Times New Roman" w:hAnsi="Times New Roman" w:cs="Times New Roman"/>
          <w:b/>
          <w:i/>
          <w:sz w:val="28"/>
        </w:rPr>
        <w:t xml:space="preserve"> умения</w:t>
      </w:r>
      <w:r w:rsidRPr="00E82F0A">
        <w:rPr>
          <w:rFonts w:ascii="Times New Roman" w:hAnsi="Times New Roman" w:cs="Times New Roman"/>
          <w:sz w:val="28"/>
        </w:rPr>
        <w:t xml:space="preserve"> связаны с рисованием, лепкой, конструированием, играми с игрушками, а также настольными, подвижными играми, рассматриванием и чтением книг, слушанием музыки, просмотром любимых телепередач и др.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iCs/>
          <w:sz w:val="28"/>
        </w:rPr>
      </w:pPr>
      <w:r w:rsidRPr="00E82F0A">
        <w:rPr>
          <w:rFonts w:ascii="Times New Roman" w:hAnsi="Times New Roman" w:cs="Times New Roman"/>
          <w:b/>
          <w:i/>
          <w:sz w:val="28"/>
        </w:rPr>
        <w:t>Регуляторные умения</w:t>
      </w:r>
      <w:r w:rsidRPr="00E82F0A">
        <w:rPr>
          <w:rFonts w:ascii="Times New Roman" w:hAnsi="Times New Roman" w:cs="Times New Roman"/>
          <w:sz w:val="28"/>
        </w:rPr>
        <w:t xml:space="preserve"> </w:t>
      </w:r>
      <w:r w:rsidRPr="00E82F0A">
        <w:rPr>
          <w:rFonts w:ascii="Times New Roman" w:hAnsi="Times New Roman" w:cs="Times New Roman"/>
          <w:iCs/>
          <w:sz w:val="28"/>
        </w:rPr>
        <w:t>включают восприятие и понимание инструкции, удержание мотивации и алгоритма деятельности, составление предметно-практического плана, выполнение последовательной цепочки действий по плану, контроль и оценку результатов деятельности.</w:t>
      </w:r>
    </w:p>
    <w:p w:rsidR="005756F4" w:rsidRDefault="00E82F0A" w:rsidP="00E82F0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Данные диагностики удобно отражать в  диагностической карте в виде следующей таблицы:   </w:t>
      </w:r>
    </w:p>
    <w:p w:rsidR="00E82F0A" w:rsidRPr="007D3BDB" w:rsidRDefault="00E82F0A" w:rsidP="00E82F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7D3BDB">
        <w:rPr>
          <w:rFonts w:ascii="Times New Roman" w:hAnsi="Times New Roman"/>
          <w:sz w:val="24"/>
          <w:szCs w:val="24"/>
        </w:rPr>
        <w:t>Образец оформления диагностической карты</w:t>
      </w:r>
    </w:p>
    <w:p w:rsidR="00E82F0A" w:rsidRPr="00300E87" w:rsidRDefault="00E82F0A" w:rsidP="00E82F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0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64"/>
        <w:gridCol w:w="1417"/>
        <w:gridCol w:w="1540"/>
        <w:gridCol w:w="1561"/>
        <w:gridCol w:w="1152"/>
        <w:gridCol w:w="1966"/>
      </w:tblGrid>
      <w:tr w:rsidR="00E82F0A" w:rsidRPr="007D3BDB" w:rsidTr="00B34399">
        <w:trPr>
          <w:cantSplit/>
          <w:trHeight w:val="23"/>
          <w:jc w:val="center"/>
        </w:trPr>
        <w:tc>
          <w:tcPr>
            <w:tcW w:w="2064" w:type="dxa"/>
            <w:vMerge w:val="restart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5670" w:type="dxa"/>
            <w:gridSpan w:val="4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Оценка освоения умений</w:t>
            </w:r>
          </w:p>
        </w:tc>
        <w:tc>
          <w:tcPr>
            <w:tcW w:w="1966" w:type="dxa"/>
            <w:vMerge w:val="restart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Способ выполнения</w:t>
            </w:r>
          </w:p>
        </w:tc>
      </w:tr>
      <w:tr w:rsidR="00E82F0A" w:rsidRPr="007D3BDB" w:rsidTr="00B34399">
        <w:trPr>
          <w:cantSplit/>
          <w:trHeight w:val="23"/>
          <w:jc w:val="center"/>
        </w:trPr>
        <w:tc>
          <w:tcPr>
            <w:tcW w:w="2064" w:type="dxa"/>
            <w:vMerge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Не выполняется</w:t>
            </w:r>
          </w:p>
        </w:tc>
        <w:tc>
          <w:tcPr>
            <w:tcW w:w="1540" w:type="dxa"/>
            <w:vMerge w:val="restart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Выполняется с помощью</w:t>
            </w:r>
          </w:p>
        </w:tc>
        <w:tc>
          <w:tcPr>
            <w:tcW w:w="2713" w:type="dxa"/>
            <w:gridSpan w:val="2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Выполняется самостоятельно</w:t>
            </w:r>
          </w:p>
        </w:tc>
        <w:tc>
          <w:tcPr>
            <w:tcW w:w="1966" w:type="dxa"/>
            <w:vMerge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0A" w:rsidRPr="007D3BDB" w:rsidTr="00B34399">
        <w:trPr>
          <w:cantSplit/>
          <w:trHeight w:val="23"/>
          <w:jc w:val="center"/>
        </w:trPr>
        <w:tc>
          <w:tcPr>
            <w:tcW w:w="2064" w:type="dxa"/>
            <w:vMerge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Эпизодически</w:t>
            </w:r>
          </w:p>
        </w:tc>
        <w:tc>
          <w:tcPr>
            <w:tcW w:w="1152" w:type="dxa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D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966" w:type="dxa"/>
            <w:vMerge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0A" w:rsidRPr="007D3BDB" w:rsidTr="00B34399">
        <w:trPr>
          <w:cantSplit/>
          <w:trHeight w:val="23"/>
          <w:jc w:val="center"/>
        </w:trPr>
        <w:tc>
          <w:tcPr>
            <w:tcW w:w="2064" w:type="dxa"/>
            <w:vAlign w:val="center"/>
          </w:tcPr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Моторные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</w:t>
            </w:r>
          </w:p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</w:tc>
        <w:tc>
          <w:tcPr>
            <w:tcW w:w="1417" w:type="dxa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физической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-жестовой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-наглядной</w:t>
            </w:r>
          </w:p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 и      рисунков</w:t>
            </w:r>
          </w:p>
        </w:tc>
        <w:tc>
          <w:tcPr>
            <w:tcW w:w="1561" w:type="dxa"/>
            <w:vAlign w:val="center"/>
          </w:tcPr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сопряжено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образцу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подражанию</w:t>
            </w:r>
          </w:p>
          <w:p w:rsidR="00E82F0A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инструкции</w:t>
            </w:r>
          </w:p>
          <w:p w:rsidR="00E82F0A" w:rsidRPr="007D3BDB" w:rsidRDefault="00E82F0A" w:rsidP="00B3439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замыслу</w:t>
            </w:r>
          </w:p>
        </w:tc>
      </w:tr>
    </w:tbl>
    <w:p w:rsidR="00E82F0A" w:rsidRDefault="00E82F0A" w:rsidP="00E82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 графе "Перечень умений" выделяются основные умения по каждой области жизнедеятельности ребёнка и могут указываться входящие в их состав действия. Графа "Оценка освоения умений" используется для регистрации освоения ребёнком определённых умений путём проставления любого удобного учителю-дефектологу знака с указанием даты наблюдения. Если действие выполняется с помощью – указывается её вид:</w:t>
      </w:r>
    </w:p>
    <w:p w:rsidR="00E82F0A" w:rsidRPr="00E82F0A" w:rsidRDefault="00E82F0A" w:rsidP="00E82F0A">
      <w:pPr>
        <w:widowControl w:val="0"/>
        <w:numPr>
          <w:ilvl w:val="0"/>
          <w:numId w:val="1"/>
        </w:numPr>
        <w:tabs>
          <w:tab w:val="num" w:pos="180"/>
          <w:tab w:val="left" w:pos="9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i/>
          <w:sz w:val="28"/>
        </w:rPr>
        <w:t xml:space="preserve">физическая </w:t>
      </w:r>
      <w:r w:rsidRPr="00E82F0A">
        <w:rPr>
          <w:rFonts w:ascii="Times New Roman" w:hAnsi="Times New Roman" w:cs="Times New Roman"/>
          <w:sz w:val="28"/>
        </w:rPr>
        <w:t>– специалист выполняет действие руками человека с ТМНР;</w:t>
      </w:r>
      <w:proofErr w:type="gramEnd"/>
    </w:p>
    <w:p w:rsidR="00E82F0A" w:rsidRPr="00E82F0A" w:rsidRDefault="00E82F0A" w:rsidP="00E82F0A">
      <w:pPr>
        <w:widowControl w:val="0"/>
        <w:numPr>
          <w:ilvl w:val="0"/>
          <w:numId w:val="1"/>
        </w:numPr>
        <w:tabs>
          <w:tab w:val="num" w:pos="180"/>
          <w:tab w:val="left" w:pos="9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i/>
          <w:sz w:val="28"/>
        </w:rPr>
        <w:t>жестовая</w:t>
      </w:r>
      <w:proofErr w:type="gramEnd"/>
      <w:r w:rsidRPr="00E82F0A">
        <w:rPr>
          <w:rFonts w:ascii="Times New Roman" w:hAnsi="Times New Roman" w:cs="Times New Roman"/>
          <w:sz w:val="28"/>
        </w:rPr>
        <w:t xml:space="preserve"> – специалист указывает, подаёт знаки, означающие "стоп", "здесь", "ещё немного";</w:t>
      </w:r>
    </w:p>
    <w:p w:rsidR="00E82F0A" w:rsidRPr="00E82F0A" w:rsidRDefault="00E82F0A" w:rsidP="00E82F0A">
      <w:pPr>
        <w:widowControl w:val="0"/>
        <w:numPr>
          <w:ilvl w:val="0"/>
          <w:numId w:val="1"/>
        </w:numPr>
        <w:tabs>
          <w:tab w:val="num" w:pos="180"/>
          <w:tab w:val="left" w:pos="9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i/>
          <w:sz w:val="28"/>
        </w:rPr>
        <w:lastRenderedPageBreak/>
        <w:t>наглядная</w:t>
      </w:r>
      <w:proofErr w:type="gramEnd"/>
      <w:r w:rsidRPr="00E82F0A">
        <w:rPr>
          <w:rFonts w:ascii="Times New Roman" w:hAnsi="Times New Roman" w:cs="Times New Roman"/>
          <w:sz w:val="28"/>
        </w:rPr>
        <w:t xml:space="preserve"> – специалист показывает, что нужно делать с помощью шаблонов, маркировки цветом, пооперационных карт;</w:t>
      </w:r>
    </w:p>
    <w:p w:rsidR="00E82F0A" w:rsidRPr="00E82F0A" w:rsidRDefault="00E82F0A" w:rsidP="00E82F0A">
      <w:pPr>
        <w:widowControl w:val="0"/>
        <w:numPr>
          <w:ilvl w:val="0"/>
          <w:numId w:val="1"/>
        </w:numPr>
        <w:tabs>
          <w:tab w:val="num" w:pos="180"/>
          <w:tab w:val="left" w:pos="9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82F0A">
        <w:rPr>
          <w:rFonts w:ascii="Times New Roman" w:hAnsi="Times New Roman" w:cs="Times New Roman"/>
          <w:i/>
          <w:sz w:val="28"/>
        </w:rPr>
        <w:t>вербальная</w:t>
      </w:r>
      <w:proofErr w:type="gramEnd"/>
      <w:r w:rsidRPr="00E82F0A">
        <w:rPr>
          <w:rFonts w:ascii="Times New Roman" w:hAnsi="Times New Roman" w:cs="Times New Roman"/>
          <w:i/>
          <w:sz w:val="28"/>
        </w:rPr>
        <w:t xml:space="preserve"> – </w:t>
      </w:r>
      <w:r w:rsidRPr="00E82F0A">
        <w:rPr>
          <w:rFonts w:ascii="Times New Roman" w:hAnsi="Times New Roman" w:cs="Times New Roman"/>
          <w:sz w:val="28"/>
        </w:rPr>
        <w:t>специалист говорит, что следует делать.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 графе "Способ выполнения" указывается один из следующих вариантов осуществления умений.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Выполнение сопряженных действий.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 xml:space="preserve">Выполнение </w:t>
      </w:r>
      <w:proofErr w:type="spellStart"/>
      <w:r w:rsidRPr="00E82F0A">
        <w:rPr>
          <w:rFonts w:ascii="Times New Roman" w:hAnsi="Times New Roman" w:cs="Times New Roman"/>
          <w:sz w:val="28"/>
        </w:rPr>
        <w:t>полусопряженных</w:t>
      </w:r>
      <w:proofErr w:type="spellEnd"/>
      <w:r w:rsidRPr="00E82F0A">
        <w:rPr>
          <w:rFonts w:ascii="Times New Roman" w:hAnsi="Times New Roman" w:cs="Times New Roman"/>
          <w:sz w:val="28"/>
        </w:rPr>
        <w:t xml:space="preserve"> действий.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Выполнение действий по подражанию.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Выполнение действий по образцу.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Выполнение действий по инструкции.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Выполнение действий по представлению.</w:t>
      </w:r>
    </w:p>
    <w:p w:rsidR="00E82F0A" w:rsidRPr="00E82F0A" w:rsidRDefault="00E82F0A" w:rsidP="00E82F0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Выполнение действий по замыслу.</w:t>
      </w:r>
    </w:p>
    <w:p w:rsid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2F0A">
        <w:rPr>
          <w:rFonts w:ascii="Times New Roman" w:hAnsi="Times New Roman" w:cs="Times New Roman"/>
          <w:sz w:val="28"/>
        </w:rPr>
        <w:t>Кроме того, в этой графе могут указываться ошибки, которые совершает ребёнок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E82F0A" w:rsidRPr="00E82F0A" w:rsidRDefault="00E82F0A" w:rsidP="00E82F0A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Эту же таблицу можно использовать в качестве планирования работы. При этом</w:t>
      </w:r>
      <w:proofErr w:type="gramStart"/>
      <w:r w:rsidR="00355A22">
        <w:rPr>
          <w:rFonts w:ascii="Times New Roman" w:hAnsi="Times New Roman" w:cs="Times New Roman"/>
          <w:sz w:val="28"/>
        </w:rPr>
        <w:t>,</w:t>
      </w:r>
      <w:proofErr w:type="gramEnd"/>
      <w:r w:rsidR="00355A22">
        <w:rPr>
          <w:rFonts w:ascii="Times New Roman" w:hAnsi="Times New Roman" w:cs="Times New Roman"/>
          <w:sz w:val="28"/>
        </w:rPr>
        <w:t xml:space="preserve"> в перечне умений</w:t>
      </w:r>
      <w:r>
        <w:rPr>
          <w:rFonts w:ascii="Times New Roman" w:hAnsi="Times New Roman" w:cs="Times New Roman"/>
          <w:sz w:val="28"/>
        </w:rPr>
        <w:t xml:space="preserve"> стоит расшифровывать какие именно умения вы планируете </w:t>
      </w:r>
      <w:r w:rsidR="00355A22">
        <w:rPr>
          <w:rFonts w:ascii="Times New Roman" w:hAnsi="Times New Roman" w:cs="Times New Roman"/>
          <w:sz w:val="28"/>
        </w:rPr>
        <w:t xml:space="preserve">формировать у ребенка. </w:t>
      </w:r>
    </w:p>
    <w:p w:rsidR="00E82F0A" w:rsidRDefault="00E82F0A" w:rsidP="00E82F0A">
      <w:pPr>
        <w:widowControl w:val="0"/>
        <w:tabs>
          <w:tab w:val="left" w:pos="1134"/>
        </w:tabs>
        <w:suppressAutoHyphens/>
        <w:spacing w:line="360" w:lineRule="auto"/>
        <w:ind w:firstLine="709"/>
        <w:jc w:val="both"/>
        <w:rPr>
          <w:b/>
          <w:i/>
          <w:sz w:val="28"/>
        </w:rPr>
      </w:pPr>
    </w:p>
    <w:p w:rsidR="00E82F0A" w:rsidRPr="00E971BF" w:rsidRDefault="00E82F0A" w:rsidP="00E82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</w:rPr>
        <w:br w:type="page"/>
      </w:r>
    </w:p>
    <w:sectPr w:rsidR="00E82F0A" w:rsidRPr="00E971BF" w:rsidSect="0071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4FF"/>
    <w:multiLevelType w:val="hybridMultilevel"/>
    <w:tmpl w:val="B4B6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3A6176"/>
    <w:multiLevelType w:val="hybridMultilevel"/>
    <w:tmpl w:val="913658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1BF"/>
    <w:rsid w:val="00066F88"/>
    <w:rsid w:val="000C7BFC"/>
    <w:rsid w:val="00355A22"/>
    <w:rsid w:val="0036542C"/>
    <w:rsid w:val="0041114C"/>
    <w:rsid w:val="005C5E8D"/>
    <w:rsid w:val="006F0A1A"/>
    <w:rsid w:val="006F38B6"/>
    <w:rsid w:val="00717F7F"/>
    <w:rsid w:val="00E24754"/>
    <w:rsid w:val="00E82F0A"/>
    <w:rsid w:val="00E9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dcterms:created xsi:type="dcterms:W3CDTF">2015-02-12T12:49:00Z</dcterms:created>
  <dcterms:modified xsi:type="dcterms:W3CDTF">2015-02-12T14:16:00Z</dcterms:modified>
</cp:coreProperties>
</file>