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3A" w:rsidRDefault="003B623A" w:rsidP="003B623A">
      <w:pPr>
        <w:ind w:left="6372"/>
        <w:jc w:val="both"/>
        <w:rPr>
          <w:b/>
        </w:rPr>
      </w:pPr>
      <w:r>
        <w:rPr>
          <w:b/>
        </w:rPr>
        <w:t xml:space="preserve">Утверждаю </w:t>
      </w:r>
    </w:p>
    <w:p w:rsidR="003B623A" w:rsidRDefault="003B623A" w:rsidP="003B623A">
      <w:pPr>
        <w:ind w:left="6372"/>
        <w:jc w:val="both"/>
        <w:rPr>
          <w:b/>
        </w:rPr>
      </w:pPr>
      <w:r>
        <w:rPr>
          <w:b/>
        </w:rPr>
        <w:t xml:space="preserve">Директор МБУ </w:t>
      </w:r>
    </w:p>
    <w:p w:rsidR="003B623A" w:rsidRDefault="003B623A" w:rsidP="003B623A">
      <w:pPr>
        <w:ind w:left="6372"/>
        <w:jc w:val="both"/>
        <w:rPr>
          <w:b/>
        </w:rPr>
      </w:pPr>
      <w:r>
        <w:rPr>
          <w:b/>
        </w:rPr>
        <w:t>ЦРДПиМ «Прометей»</w:t>
      </w:r>
    </w:p>
    <w:p w:rsidR="003B623A" w:rsidRPr="004226A4" w:rsidRDefault="003B623A" w:rsidP="003B623A">
      <w:pPr>
        <w:ind w:left="6372"/>
        <w:jc w:val="both"/>
        <w:rPr>
          <w:b/>
        </w:rPr>
      </w:pPr>
      <w:r>
        <w:rPr>
          <w:b/>
        </w:rPr>
        <w:t>________Д.Ф. Путинцев</w:t>
      </w:r>
    </w:p>
    <w:p w:rsidR="003B623A" w:rsidRDefault="003B623A" w:rsidP="003B623A">
      <w:pPr>
        <w:jc w:val="both"/>
        <w:rPr>
          <w:b/>
          <w:sz w:val="32"/>
          <w:szCs w:val="32"/>
        </w:rPr>
      </w:pPr>
    </w:p>
    <w:p w:rsidR="003B623A" w:rsidRDefault="003B623A" w:rsidP="003B623A">
      <w:pPr>
        <w:jc w:val="both"/>
        <w:rPr>
          <w:b/>
          <w:sz w:val="32"/>
          <w:szCs w:val="32"/>
        </w:rPr>
      </w:pPr>
    </w:p>
    <w:p w:rsidR="003B623A" w:rsidRDefault="003B623A" w:rsidP="003B623A">
      <w:pPr>
        <w:jc w:val="both"/>
        <w:rPr>
          <w:b/>
          <w:sz w:val="32"/>
          <w:szCs w:val="32"/>
        </w:rPr>
      </w:pPr>
    </w:p>
    <w:p w:rsidR="003B623A" w:rsidRDefault="003B623A" w:rsidP="003B623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Отчет по ППХЗ </w:t>
      </w:r>
    </w:p>
    <w:p w:rsidR="003B623A" w:rsidRDefault="003B623A" w:rsidP="003B623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за первое полугодие </w:t>
      </w:r>
    </w:p>
    <w:p w:rsidR="003B623A" w:rsidRPr="005F4CAD" w:rsidRDefault="003B623A" w:rsidP="003B623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2012 года</w:t>
      </w: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jc w:val="both"/>
        <w:rPr>
          <w:b/>
          <w:sz w:val="52"/>
          <w:szCs w:val="52"/>
        </w:rPr>
      </w:pPr>
    </w:p>
    <w:p w:rsidR="003B623A" w:rsidRDefault="003B623A" w:rsidP="003B623A">
      <w:pPr>
        <w:rPr>
          <w:b/>
          <w:sz w:val="32"/>
          <w:szCs w:val="32"/>
        </w:rPr>
      </w:pPr>
    </w:p>
    <w:p w:rsidR="003B623A" w:rsidRPr="003B623A" w:rsidRDefault="003B623A" w:rsidP="003B623A">
      <w:pPr>
        <w:jc w:val="center"/>
        <w:rPr>
          <w:b/>
        </w:rPr>
      </w:pPr>
      <w:r>
        <w:rPr>
          <w:b/>
        </w:rPr>
        <w:t>г. Ноябрьск 2012</w:t>
      </w:r>
    </w:p>
    <w:p w:rsidR="003B623A" w:rsidRDefault="003B623A" w:rsidP="003B623A">
      <w:pPr>
        <w:jc w:val="center"/>
        <w:rPr>
          <w:b/>
        </w:rPr>
      </w:pPr>
      <w:r w:rsidRPr="00FE0A41">
        <w:rPr>
          <w:b/>
        </w:rPr>
        <w:lastRenderedPageBreak/>
        <w:t>Анализ ситуации</w:t>
      </w:r>
    </w:p>
    <w:p w:rsidR="003B623A" w:rsidRPr="00FE0A41" w:rsidRDefault="003B623A" w:rsidP="003B623A">
      <w:pPr>
        <w:jc w:val="center"/>
        <w:rPr>
          <w:b/>
        </w:rPr>
      </w:pPr>
    </w:p>
    <w:p w:rsidR="003B623A" w:rsidRDefault="003B623A" w:rsidP="003B623A">
      <w:pPr>
        <w:jc w:val="both"/>
      </w:pPr>
      <w:r w:rsidRPr="00FE0A41">
        <w:t>Деятельность по профилактике первичной химич</w:t>
      </w:r>
      <w:r>
        <w:t xml:space="preserve">еской зависимости в МБУ ЦРДПиМ </w:t>
      </w:r>
      <w:r w:rsidRPr="00FE0A41">
        <w:t>«Прометей»</w:t>
      </w:r>
      <w:r>
        <w:t xml:space="preserve"> в 2012 году</w:t>
      </w:r>
      <w:r w:rsidRPr="00FE0A41">
        <w:t xml:space="preserve"> осуществляется </w:t>
      </w:r>
      <w:r>
        <w:t xml:space="preserve">в рамках реализации управленческого проекта «Дороги, которые мы выбираем» направленного  на профилактику употребления ПАВ и формирование ЗОЖ среди детей, подростков и молодежи. А так же  </w:t>
      </w:r>
      <w:r w:rsidRPr="00FE0A41">
        <w:t>согласно квартальн</w:t>
      </w:r>
      <w:r>
        <w:t>ого плана</w:t>
      </w:r>
      <w:r w:rsidRPr="00FE0A41">
        <w:t xml:space="preserve"> мероприятий, составленным в соответствии с «Межведомственным планом мероприятий по противодействию распространению наркомании в муниципальном образовании г.</w:t>
      </w:r>
      <w:r>
        <w:t xml:space="preserve"> Ноябрьск на 2010-</w:t>
      </w:r>
      <w:smartTag w:uri="urn:schemas-microsoft-com:office:smarttags" w:element="metricconverter">
        <w:smartTagPr>
          <w:attr w:name="ProductID" w:val="2014 г"/>
        </w:smartTagPr>
        <w:r>
          <w:t xml:space="preserve">2014 </w:t>
        </w:r>
        <w:r w:rsidRPr="00FE0A41">
          <w:t>г</w:t>
        </w:r>
      </w:smartTag>
      <w:r>
        <w:t xml:space="preserve">.г.». </w:t>
      </w:r>
    </w:p>
    <w:p w:rsidR="003B623A" w:rsidRDefault="003B623A" w:rsidP="003B623A">
      <w:pPr>
        <w:jc w:val="both"/>
      </w:pPr>
      <w:r>
        <w:t>Согласно своду статистических данных по противодействию наркомании  в МБУ ЦРДПиМ «Прометей» за 2011 год и первое полугодие 2012 года мы можем сделать следующие выводы:</w:t>
      </w:r>
    </w:p>
    <w:p w:rsidR="003B623A" w:rsidRDefault="003B623A" w:rsidP="003B623A">
      <w:pPr>
        <w:jc w:val="center"/>
        <w:rPr>
          <w:b/>
        </w:rPr>
      </w:pPr>
      <w:r>
        <w:rPr>
          <w:b/>
        </w:rPr>
        <w:t xml:space="preserve">Проведено досуговых мероприятий </w:t>
      </w:r>
    </w:p>
    <w:p w:rsidR="003B623A" w:rsidRPr="00852CD9" w:rsidRDefault="003B623A" w:rsidP="003B623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86300" cy="31146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B623A" w:rsidRDefault="003B623A" w:rsidP="003B623A">
      <w:pPr>
        <w:jc w:val="both"/>
      </w:pPr>
      <w:r>
        <w:t>Анализируя ситуацию мы можем сказать, что число проведенных досуговых мероприятий  значительно возросло.</w:t>
      </w:r>
    </w:p>
    <w:p w:rsidR="003B623A" w:rsidRDefault="003B623A" w:rsidP="003B623A">
      <w:pPr>
        <w:jc w:val="center"/>
        <w:rPr>
          <w:b/>
        </w:rPr>
      </w:pPr>
    </w:p>
    <w:p w:rsidR="003B623A" w:rsidRPr="007033D9" w:rsidRDefault="003B623A" w:rsidP="003B623A">
      <w:pPr>
        <w:jc w:val="center"/>
        <w:rPr>
          <w:b/>
        </w:rPr>
      </w:pPr>
      <w:r>
        <w:rPr>
          <w:b/>
        </w:rPr>
        <w:t xml:space="preserve">Охвачено воспитанников неспецифическими мероприятиями </w:t>
      </w:r>
    </w:p>
    <w:p w:rsidR="003B623A" w:rsidRDefault="003B623A" w:rsidP="003B623A">
      <w:pPr>
        <w:jc w:val="both"/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076825" cy="2867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23A" w:rsidRDefault="003B623A" w:rsidP="003B623A">
      <w:pPr>
        <w:jc w:val="both"/>
      </w:pPr>
      <w:r>
        <w:t>Что касается числа воспитанников охваченных мероприятиями, тоже наблюдается рост, если в 1 полугодии 2011 года было охвачено – 1287, во 2 полугодии 2011г.– 1572, то в 1 полугодии 2012 года их число составляет  - 2496. Это почти на 50% больше по сравнению с прошлым периодом.</w:t>
      </w:r>
    </w:p>
    <w:p w:rsidR="003B623A" w:rsidRDefault="003B623A" w:rsidP="003B623A">
      <w:pPr>
        <w:jc w:val="both"/>
      </w:pPr>
    </w:p>
    <w:p w:rsidR="003B623A" w:rsidRDefault="003B623A" w:rsidP="003B623A">
      <w:pPr>
        <w:jc w:val="center"/>
        <w:rPr>
          <w:b/>
        </w:rPr>
      </w:pPr>
      <w:r>
        <w:rPr>
          <w:b/>
        </w:rPr>
        <w:t>Проведено специфических мероприятий</w:t>
      </w:r>
    </w:p>
    <w:p w:rsidR="003B623A" w:rsidRDefault="003B623A" w:rsidP="003B623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86275" cy="20574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623A" w:rsidRDefault="003B623A" w:rsidP="003B623A">
      <w:pPr>
        <w:jc w:val="both"/>
        <w:rPr>
          <w:noProof/>
        </w:rPr>
      </w:pPr>
      <w:r>
        <w:rPr>
          <w:noProof/>
        </w:rPr>
        <w:t>Анализируя график мы мо можем сделать вывод, что наблюдается незначительное увеличение числа проведенных специфических мероприятий по сравнению с прошлым периодом. Первое полугодие 2011г. – 6, второе полугодие полугодие – 5, и перовое полугодие – 7 специфических мероприятий.</w:t>
      </w:r>
    </w:p>
    <w:p w:rsidR="003B623A" w:rsidRDefault="003B623A" w:rsidP="003B623A">
      <w:pPr>
        <w:jc w:val="center"/>
        <w:rPr>
          <w:b/>
          <w:noProof/>
        </w:rPr>
      </w:pPr>
      <w:r>
        <w:rPr>
          <w:b/>
          <w:noProof/>
        </w:rPr>
        <w:t>Охвачено специфическими мероприятиями</w:t>
      </w:r>
    </w:p>
    <w:p w:rsidR="003B623A" w:rsidRPr="00C40056" w:rsidRDefault="003B623A" w:rsidP="003B623A">
      <w:pPr>
        <w:jc w:val="center"/>
        <w:rPr>
          <w:b/>
          <w:i/>
          <w:noProof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57700" cy="19431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623A" w:rsidRPr="00C40056" w:rsidRDefault="003B623A" w:rsidP="003B623A">
      <w:pPr>
        <w:jc w:val="both"/>
      </w:pPr>
      <w:r>
        <w:t>По сравнению с прошлым периодом наблюдается увеличение количества охваченных воспитанников специфическими мероприятиями. Этому способствовала комплексная систематическая работа в рамках управленческого проекта «Дороги, которые мы выбираем».</w:t>
      </w:r>
    </w:p>
    <w:p w:rsidR="003B623A" w:rsidRDefault="003B623A" w:rsidP="003B623A">
      <w:pPr>
        <w:jc w:val="both"/>
        <w:rPr>
          <w:b/>
        </w:rPr>
      </w:pPr>
    </w:p>
    <w:p w:rsidR="003B623A" w:rsidRPr="00FE0A41" w:rsidRDefault="003B623A" w:rsidP="003B623A">
      <w:pPr>
        <w:jc w:val="both"/>
      </w:pPr>
      <w:r>
        <w:t xml:space="preserve">Профилактическая </w:t>
      </w:r>
      <w:r w:rsidRPr="00FE0A41">
        <w:t xml:space="preserve">работа в </w:t>
      </w:r>
      <w:r>
        <w:t xml:space="preserve">МБУ ЦРДПиМ «Прометей» </w:t>
      </w:r>
      <w:r w:rsidRPr="00FE0A41">
        <w:t xml:space="preserve">ведётся систематически и целенаправленно. Охват воспитанников профилактической работой составляет </w:t>
      </w:r>
      <w:r>
        <w:t>90%.</w:t>
      </w:r>
    </w:p>
    <w:p w:rsidR="003B623A" w:rsidRDefault="003B623A" w:rsidP="003B623A">
      <w:pPr>
        <w:jc w:val="both"/>
      </w:pPr>
      <w:r>
        <w:t>При планировании занятий используется дифференцированный подход, привлекаются  педагоги</w:t>
      </w:r>
      <w:r w:rsidRPr="00FE0A41">
        <w:t xml:space="preserve">  центра, </w:t>
      </w:r>
      <w:r>
        <w:t>мероприятия</w:t>
      </w:r>
      <w:r w:rsidRPr="00FE0A41">
        <w:t xml:space="preserve"> проводятся не реже 1 раза в месяц. </w:t>
      </w:r>
    </w:p>
    <w:p w:rsidR="003B623A" w:rsidRPr="00FE0A41" w:rsidRDefault="003B623A" w:rsidP="003B623A">
      <w:pPr>
        <w:jc w:val="both"/>
      </w:pPr>
      <w:r w:rsidRPr="00FE0A41">
        <w:t>Координатор</w:t>
      </w:r>
      <w:r>
        <w:t>ом по ППХЗ проводятся</w:t>
      </w:r>
      <w:r w:rsidRPr="00FE0A41">
        <w:t xml:space="preserve"> занятия на тему профилактики вредных привычек, по пропаганде ЗОЖ и профилактике инфекционных заболеваний (ВИЧ/СПИД, вирусные гепатиты) и т.д. Педагоги центра работают с детьми и подростками с целью воспитания их личностных качеств, развития навыков взаимодействия, ценностного отношения к своему здоров</w:t>
      </w:r>
      <w:r>
        <w:t>ью и т.д. Кроме этого используется форма</w:t>
      </w:r>
      <w:r w:rsidRPr="00FE0A41">
        <w:t xml:space="preserve"> косвенного воздействия при проведении неспецифических мероприятий, т.е. включают  внутрь сценариев пропаганду ЗОЖ.</w:t>
      </w:r>
    </w:p>
    <w:p w:rsidR="003B623A" w:rsidRDefault="003B623A" w:rsidP="003B623A">
      <w:pPr>
        <w:jc w:val="both"/>
      </w:pPr>
      <w:r w:rsidRPr="00FE0A41">
        <w:t xml:space="preserve">Проводятся мероприятия с учётом возрастных особенностей воспитанников центра. </w:t>
      </w:r>
    </w:p>
    <w:p w:rsidR="003B623A" w:rsidRDefault="003B623A" w:rsidP="003B623A">
      <w:pPr>
        <w:jc w:val="both"/>
      </w:pPr>
      <w:r>
        <w:t>Дети и подростки 7-11</w:t>
      </w:r>
      <w:r w:rsidRPr="00FE0A41">
        <w:t xml:space="preserve"> лет </w:t>
      </w:r>
      <w:r>
        <w:t>приняли участие в выставке рисунков «Радуга жизни», целью данного мероприятия являлась пропаганда здорового образа жизни в детской и подростковой среде, как альтернатива наркомании.</w:t>
      </w:r>
    </w:p>
    <w:p w:rsidR="003B623A" w:rsidRDefault="003B623A" w:rsidP="003B623A">
      <w:pPr>
        <w:jc w:val="both"/>
      </w:pPr>
      <w:r>
        <w:t xml:space="preserve">Подростки 12 и 16 лет </w:t>
      </w:r>
      <w:r w:rsidRPr="00FE0A41">
        <w:t xml:space="preserve">посетили занятия на тему </w:t>
      </w:r>
      <w:r>
        <w:t>«Мифы и реальность» - профилактика распространения курения среди подростков.</w:t>
      </w:r>
    </w:p>
    <w:p w:rsidR="003B623A" w:rsidRPr="00FE0A41" w:rsidRDefault="003B623A" w:rsidP="003B623A">
      <w:pPr>
        <w:jc w:val="both"/>
      </w:pPr>
      <w:r>
        <w:t>А так же для воспитанников были проведены занятия направленные на формирование у подростков умений и навыков психологической защиты от вовлечения в наркотизацию.</w:t>
      </w:r>
    </w:p>
    <w:p w:rsidR="003B623A" w:rsidRPr="00FE0A41" w:rsidRDefault="003B623A" w:rsidP="003B623A">
      <w:pPr>
        <w:jc w:val="both"/>
      </w:pPr>
      <w:r w:rsidRPr="00FE0A41">
        <w:t>В подготовке и проведении занятий применяются инновационные технологии (элементы тренинга, игровые упражнения</w:t>
      </w:r>
      <w:r>
        <w:t>, мозговой штурм, дискуссия, рефлексия и т. д.</w:t>
      </w:r>
      <w:r w:rsidRPr="00FE0A41">
        <w:t>), а также современные технические</w:t>
      </w:r>
      <w:r>
        <w:t xml:space="preserve"> устройства (видеофильмы, презентации</w:t>
      </w:r>
      <w:r w:rsidRPr="00FE0A41">
        <w:t>).</w:t>
      </w:r>
    </w:p>
    <w:p w:rsidR="003B623A" w:rsidRPr="00FE0A41" w:rsidRDefault="003B623A" w:rsidP="003B623A">
      <w:pPr>
        <w:jc w:val="both"/>
      </w:pPr>
      <w:r w:rsidRPr="00FE0A41">
        <w:t xml:space="preserve">В профилактической работе активно используется наглядный метод. </w:t>
      </w:r>
    </w:p>
    <w:p w:rsidR="003B623A" w:rsidRDefault="003B623A" w:rsidP="003B623A">
      <w:pPr>
        <w:jc w:val="both"/>
      </w:pPr>
      <w:r>
        <w:t xml:space="preserve">Стенды по ППХЗ </w:t>
      </w:r>
      <w:r w:rsidRPr="00FE0A41">
        <w:t>постоянно пополняется информацией по тематике (буклеты, листовки), вывешиваются свежие номера периоди</w:t>
      </w:r>
      <w:r>
        <w:t>ческих изданий</w:t>
      </w:r>
      <w:r w:rsidRPr="00FE0A41">
        <w:t>. Кроме этого, по плану было проведено оформление стенда на темы: «</w:t>
      </w:r>
      <w:r>
        <w:t xml:space="preserve">Мы вместе» (методическая помощь в укреплении внутрисемейных </w:t>
      </w:r>
      <w:r>
        <w:lastRenderedPageBreak/>
        <w:t>отношений),</w:t>
      </w:r>
      <w:r w:rsidRPr="00FE0A41">
        <w:t xml:space="preserve"> «</w:t>
      </w:r>
      <w:r>
        <w:t>Здоровое поколение</w:t>
      </w:r>
      <w:r w:rsidRPr="00FE0A41">
        <w:t>» (</w:t>
      </w:r>
      <w:r>
        <w:t>информационное обеспечение родителей и воспитанников по вопросам здорового образа жизни</w:t>
      </w:r>
      <w:r w:rsidRPr="00FE0A41">
        <w:t>)</w:t>
      </w:r>
      <w:r>
        <w:t xml:space="preserve"> и внеплановое оформление стенда на тему «Всемирный день памяти умерших от СПИДа» (популяризация ЗОЖ, содействие в выборе здоровых альтернатив)</w:t>
      </w:r>
      <w:r w:rsidRPr="00FE0A41">
        <w:t xml:space="preserve">. </w:t>
      </w:r>
    </w:p>
    <w:p w:rsidR="003B623A" w:rsidRDefault="003B623A" w:rsidP="003B623A">
      <w:pPr>
        <w:jc w:val="both"/>
      </w:pPr>
      <w:r w:rsidRPr="00FE0A41">
        <w:t xml:space="preserve">Специалисты ЦПППН «Доверие» </w:t>
      </w:r>
      <w:r>
        <w:t>один раз посетили занятие</w:t>
      </w:r>
      <w:r w:rsidRPr="00FE0A41">
        <w:t xml:space="preserve"> по специфике.</w:t>
      </w:r>
      <w:r>
        <w:t xml:space="preserve"> </w:t>
      </w:r>
    </w:p>
    <w:p w:rsidR="003B623A" w:rsidRPr="00FE0A41" w:rsidRDefault="003B623A" w:rsidP="003B623A">
      <w:pPr>
        <w:jc w:val="both"/>
      </w:pPr>
      <w:r w:rsidRPr="00FE0A41">
        <w:t>Проанализировав работу центра по ППХЗ, можно отметить как положительные</w:t>
      </w:r>
      <w:r>
        <w:t xml:space="preserve"> аспекты, так и выделить предложения и рекомендации по улучшению работы в данном направлении</w:t>
      </w:r>
      <w:r w:rsidRPr="00FE0A41">
        <w:t xml:space="preserve">. </w:t>
      </w:r>
    </w:p>
    <w:p w:rsidR="003B623A" w:rsidRDefault="003B623A" w:rsidP="003B623A">
      <w:pPr>
        <w:jc w:val="both"/>
      </w:pPr>
      <w:r w:rsidRPr="00FE0A41">
        <w:t>К первым относится совместная деятельность в этом н</w:t>
      </w:r>
      <w:r>
        <w:t xml:space="preserve">аправлении всего коллектива МБУ ЦРДПиМ </w:t>
      </w:r>
      <w:r w:rsidRPr="00FE0A41">
        <w:t>«Прометей», так как профилактика наркомании – многогранный воспитательный процесс, успех которого за</w:t>
      </w:r>
      <w:r>
        <w:t>висит от участия в нём всех специалистов</w:t>
      </w:r>
      <w:r w:rsidRPr="00FE0A41">
        <w:t xml:space="preserve">, родителей, общественности.   </w:t>
      </w:r>
    </w:p>
    <w:p w:rsidR="003B623A" w:rsidRDefault="003B623A" w:rsidP="003B623A">
      <w:pPr>
        <w:jc w:val="both"/>
      </w:pPr>
      <w:r>
        <w:t xml:space="preserve">Наличие управленческого проекта «Дороги, которые мы выбираем», который предполагает целый комплекс социально-профилактических мероприятий, направленных как на оздоровление условий семейного воспитания, так и на индивидуальную психолого-педагогическую коррекцию личности воспитанника. </w:t>
      </w:r>
    </w:p>
    <w:p w:rsidR="003B623A" w:rsidRDefault="003B623A" w:rsidP="003B623A">
      <w:pPr>
        <w:jc w:val="both"/>
      </w:pPr>
      <w:r>
        <w:t xml:space="preserve">Данный проект позволяет выработать систему мероприятий направленных на профилактику безнадзорности и правонарушений несовершеннолетних, употребления ПАВ, детьми, подростками и молодежью и формирования здорового образа жизни воспитанников. </w:t>
      </w:r>
    </w:p>
    <w:p w:rsidR="003B623A" w:rsidRDefault="003B623A" w:rsidP="003B623A">
      <w:pPr>
        <w:jc w:val="both"/>
      </w:pPr>
      <w:r>
        <w:t>А так же:</w:t>
      </w:r>
    </w:p>
    <w:p w:rsidR="003B623A" w:rsidRDefault="003B623A" w:rsidP="003B623A">
      <w:pPr>
        <w:jc w:val="both"/>
      </w:pPr>
      <w:r>
        <w:t>- создать систему профилактической работы в МБУ ЦРДПиМ «Прометей»;</w:t>
      </w:r>
    </w:p>
    <w:p w:rsidR="003B623A" w:rsidRDefault="003B623A" w:rsidP="003B623A">
      <w:pPr>
        <w:jc w:val="both"/>
      </w:pPr>
      <w:r>
        <w:t>- снизить факторы риска потребления ПАВ детьми, подростками и молодежью;</w:t>
      </w:r>
    </w:p>
    <w:p w:rsidR="003B623A" w:rsidRDefault="003B623A" w:rsidP="003B623A">
      <w:pPr>
        <w:jc w:val="both"/>
      </w:pPr>
      <w:r>
        <w:t>- формировать здоровый жизненный стиль;</w:t>
      </w:r>
    </w:p>
    <w:p w:rsidR="003B623A" w:rsidRDefault="003B623A" w:rsidP="003B623A">
      <w:pPr>
        <w:jc w:val="both"/>
      </w:pPr>
      <w:r>
        <w:t>- снижение числа преступлений, совершенных несовершеннолетними воспитанниками;</w:t>
      </w:r>
    </w:p>
    <w:p w:rsidR="003B623A" w:rsidRDefault="003B623A" w:rsidP="003B623A">
      <w:pPr>
        <w:jc w:val="both"/>
      </w:pPr>
      <w:r>
        <w:t>- максимальная занятость воспитанников в творческих и спортивных объединениях;</w:t>
      </w:r>
    </w:p>
    <w:p w:rsidR="003B623A" w:rsidRDefault="003B623A" w:rsidP="003B623A">
      <w:pPr>
        <w:jc w:val="both"/>
      </w:pPr>
      <w:r>
        <w:t>- повышение психолого-педагогической грамотности родителей.</w:t>
      </w:r>
    </w:p>
    <w:p w:rsidR="003B623A" w:rsidRDefault="003B623A" w:rsidP="003B623A">
      <w:pPr>
        <w:jc w:val="both"/>
      </w:pPr>
    </w:p>
    <w:p w:rsidR="003B623A" w:rsidRDefault="003B623A" w:rsidP="003B623A">
      <w:pPr>
        <w:jc w:val="both"/>
        <w:rPr>
          <w:b/>
        </w:rPr>
      </w:pPr>
      <w:r>
        <w:rPr>
          <w:b/>
        </w:rPr>
        <w:t>Предложения и рекомендации</w:t>
      </w:r>
    </w:p>
    <w:p w:rsidR="003B623A" w:rsidRDefault="003B623A" w:rsidP="003B623A">
      <w:pPr>
        <w:jc w:val="both"/>
      </w:pPr>
      <w:r>
        <w:t>- усилить работу с родителями;</w:t>
      </w:r>
    </w:p>
    <w:p w:rsidR="003B623A" w:rsidRDefault="003B623A" w:rsidP="003B623A">
      <w:pPr>
        <w:jc w:val="both"/>
      </w:pPr>
      <w:r>
        <w:t>- оснащение мероприятий по специфике нормативно-правовой базой;</w:t>
      </w:r>
    </w:p>
    <w:p w:rsidR="003B623A" w:rsidRDefault="003B623A" w:rsidP="003B623A">
      <w:pPr>
        <w:jc w:val="both"/>
      </w:pPr>
      <w:r>
        <w:t>- привлечение молодых специалистов в комплексную работу учреждения по ППХЗ;</w:t>
      </w:r>
    </w:p>
    <w:p w:rsidR="003B623A" w:rsidRPr="00FE0A41" w:rsidRDefault="003B623A" w:rsidP="003B623A">
      <w:pPr>
        <w:jc w:val="both"/>
      </w:pPr>
      <w:r>
        <w:t>- включение всех категорий воспитанников учреждения в целевую группу управленческого проекта, та как он является сквозным связующим звеном всех направлений деятельности учреждения.</w:t>
      </w:r>
    </w:p>
    <w:p w:rsidR="003B623A" w:rsidRPr="00FE0A41" w:rsidRDefault="003B623A" w:rsidP="003B623A">
      <w:pPr>
        <w:rPr>
          <w:b/>
        </w:rPr>
      </w:pPr>
    </w:p>
    <w:p w:rsidR="003B623A" w:rsidRDefault="003B623A" w:rsidP="003B623A">
      <w:pPr>
        <w:rPr>
          <w:b/>
        </w:rPr>
      </w:pPr>
    </w:p>
    <w:p w:rsidR="003B623A" w:rsidRPr="00BE339D" w:rsidRDefault="003B623A" w:rsidP="003B623A">
      <w:pPr>
        <w:jc w:val="both"/>
        <w:rPr>
          <w:b/>
          <w:sz w:val="28"/>
          <w:szCs w:val="28"/>
        </w:rPr>
      </w:pPr>
      <w:r>
        <w:rPr>
          <w:b/>
        </w:rPr>
        <w:lastRenderedPageBreak/>
        <w:t>Исполнитель</w:t>
      </w:r>
      <w:r w:rsidRPr="00FE0A41">
        <w:rPr>
          <w:b/>
        </w:rPr>
        <w:t xml:space="preserve">:  </w:t>
      </w:r>
      <w:r>
        <w:t>методист  _______Л.Р. Маннапова</w:t>
      </w:r>
    </w:p>
    <w:p w:rsidR="003B623A" w:rsidRDefault="003B623A" w:rsidP="003B623A"/>
    <w:p w:rsidR="003B623A" w:rsidRDefault="003B623A" w:rsidP="003B623A"/>
    <w:p w:rsidR="003B623A" w:rsidRDefault="003B623A" w:rsidP="003B623A">
      <w:r>
        <w:t xml:space="preserve"> </w:t>
      </w:r>
    </w:p>
    <w:p w:rsidR="003B623A" w:rsidRDefault="003B623A" w:rsidP="003B623A"/>
    <w:p w:rsidR="00D3307D" w:rsidRDefault="00D3307D"/>
    <w:sectPr w:rsidR="00D3307D" w:rsidSect="0043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623A"/>
    <w:rsid w:val="003B623A"/>
    <w:rsid w:val="00D3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763485477178428E-2"/>
          <c:y val="6.3091482649842295E-2"/>
          <c:w val="0.67427385892116209"/>
          <c:h val="0.86119873817034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1пол.2011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2пол.2011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1пол.2012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50195584"/>
        <c:axId val="150459520"/>
        <c:axId val="0"/>
      </c:bar3DChart>
      <c:catAx>
        <c:axId val="150195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459520"/>
        <c:crosses val="autoZero"/>
        <c:auto val="1"/>
        <c:lblAlgn val="ctr"/>
        <c:lblOffset val="100"/>
        <c:tickLblSkip val="1"/>
        <c:tickMarkSkip val="1"/>
      </c:catAx>
      <c:valAx>
        <c:axId val="1504595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195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385892116182575"/>
          <c:y val="0.30914826498422737"/>
          <c:w val="0.21784232365145234"/>
          <c:h val="0.381703470031545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1пол. 2011</c:v>
                </c:pt>
                <c:pt idx="1">
                  <c:v>2пол.2011</c:v>
                </c:pt>
                <c:pt idx="2">
                  <c:v>1пол. 2012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1287</c:v>
                </c:pt>
                <c:pt idx="1">
                  <c:v>1572</c:v>
                </c:pt>
                <c:pt idx="2">
                  <c:v>2496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1пол. 2011</c:v>
                </c:pt>
                <c:pt idx="1">
                  <c:v>2пол.2011</c:v>
                </c:pt>
                <c:pt idx="2">
                  <c:v>1пол. 2012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1пол. 2011</c:v>
                </c:pt>
                <c:pt idx="1">
                  <c:v>2пол.2011</c:v>
                </c:pt>
                <c:pt idx="2">
                  <c:v>1пол. 2012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one"/>
        <c:axId val="149628800"/>
        <c:axId val="149630336"/>
        <c:axId val="149670080"/>
      </c:bar3DChart>
      <c:catAx>
        <c:axId val="149628800"/>
        <c:scaling>
          <c:orientation val="minMax"/>
        </c:scaling>
        <c:axPos val="b"/>
        <c:numFmt formatCode="General" sourceLinked="1"/>
        <c:tickLblPos val="nextTo"/>
        <c:crossAx val="149630336"/>
        <c:crosses val="autoZero"/>
        <c:auto val="1"/>
        <c:lblAlgn val="ctr"/>
        <c:lblOffset val="100"/>
      </c:catAx>
      <c:valAx>
        <c:axId val="149630336"/>
        <c:scaling>
          <c:orientation val="minMax"/>
        </c:scaling>
        <c:axPos val="l"/>
        <c:majorGridlines/>
        <c:numFmt formatCode="General" sourceLinked="1"/>
        <c:tickLblPos val="nextTo"/>
        <c:crossAx val="149628800"/>
        <c:crosses val="autoZero"/>
        <c:crossBetween val="between"/>
      </c:valAx>
      <c:serAx>
        <c:axId val="1496700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630336"/>
        <c:crosses val="autoZero"/>
        <c:tickLblSkip val="1"/>
        <c:tickMarkSkip val="1"/>
      </c:ser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3840304182509506"/>
          <c:y val="0.40273037542662116"/>
          <c:w val="0.14448669201520917"/>
          <c:h val="0.24573378839590448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1пол.2011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2пол.2011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1пол.2012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hape val="box"/>
        <c:axId val="149887616"/>
        <c:axId val="149934464"/>
        <c:axId val="150177984"/>
      </c:bar3DChart>
      <c:catAx>
        <c:axId val="149887616"/>
        <c:scaling>
          <c:orientation val="minMax"/>
        </c:scaling>
        <c:axPos val="b"/>
        <c:numFmt formatCode="General" sourceLinked="1"/>
        <c:tickLblPos val="nextTo"/>
        <c:crossAx val="149934464"/>
        <c:crosses val="autoZero"/>
        <c:auto val="1"/>
        <c:lblAlgn val="ctr"/>
        <c:lblOffset val="100"/>
      </c:catAx>
      <c:valAx>
        <c:axId val="149934464"/>
        <c:scaling>
          <c:orientation val="minMax"/>
        </c:scaling>
        <c:axPos val="l"/>
        <c:majorGridlines/>
        <c:numFmt formatCode="General" sourceLinked="1"/>
        <c:tickLblPos val="nextTo"/>
        <c:crossAx val="149887616"/>
        <c:crosses val="autoZero"/>
        <c:crossBetween val="between"/>
      </c:valAx>
      <c:serAx>
        <c:axId val="150177984"/>
        <c:scaling>
          <c:orientation val="minMax"/>
        </c:scaling>
        <c:axPos val="b"/>
        <c:numFmt formatCode="General" sourceLinked="1"/>
        <c:tickLblPos val="nextTo"/>
        <c:spPr>
          <a:ln w="244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6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934464"/>
        <c:crosses val="autoZero"/>
        <c:tickLblSkip val="1"/>
        <c:tickMarkSkip val="1"/>
      </c:serAx>
      <c:spPr>
        <a:noFill/>
        <a:ln w="19519">
          <a:noFill/>
        </a:ln>
      </c:spPr>
    </c:plotArea>
    <c:legend>
      <c:legendPos val="r"/>
      <c:layout>
        <c:manualLayout>
          <c:xMode val="edge"/>
          <c:yMode val="edge"/>
          <c:x val="0.81939163498098877"/>
          <c:y val="0.35164835164835168"/>
          <c:w val="0.16539923954372629"/>
          <c:h val="0.35164835164835168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1пол.2011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2пол.2011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1пол.2012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pyramid"/>
        <c:axId val="150526208"/>
        <c:axId val="150638592"/>
        <c:axId val="0"/>
      </c:bar3DChart>
      <c:catAx>
        <c:axId val="150526208"/>
        <c:scaling>
          <c:orientation val="minMax"/>
        </c:scaling>
        <c:axPos val="b"/>
        <c:numFmt formatCode="General" sourceLinked="1"/>
        <c:tickLblPos val="nextTo"/>
        <c:crossAx val="150638592"/>
        <c:crosses val="autoZero"/>
        <c:auto val="1"/>
        <c:lblAlgn val="ctr"/>
        <c:lblOffset val="100"/>
      </c:catAx>
      <c:valAx>
        <c:axId val="150638592"/>
        <c:scaling>
          <c:orientation val="minMax"/>
        </c:scaling>
        <c:axPos val="l"/>
        <c:majorGridlines/>
        <c:numFmt formatCode="General" sourceLinked="1"/>
        <c:tickLblPos val="nextTo"/>
        <c:crossAx val="150526208"/>
        <c:crosses val="autoZero"/>
        <c:crossBetween val="between"/>
      </c:valAx>
      <c:spPr>
        <a:noFill/>
        <a:ln w="21487">
          <a:noFill/>
        </a:ln>
      </c:spPr>
    </c:plotArea>
    <c:legend>
      <c:legendPos val="r"/>
      <c:layout>
        <c:manualLayout>
          <c:xMode val="edge"/>
          <c:yMode val="edge"/>
          <c:x val="0.88593155893536113"/>
          <c:y val="0.32618025751072971"/>
          <c:w val="9.3155893536121748E-2"/>
          <c:h val="0.41201716738197441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888</Words>
  <Characters>5064</Characters>
  <Application>Microsoft Office Word</Application>
  <DocSecurity>0</DocSecurity>
  <Lines>42</Lines>
  <Paragraphs>11</Paragraphs>
  <ScaleCrop>false</ScaleCrop>
  <Company>Home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2013-11-23T03:01:00Z</dcterms:created>
  <dcterms:modified xsi:type="dcterms:W3CDTF">2013-11-23T03:05:00Z</dcterms:modified>
</cp:coreProperties>
</file>