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5EC" w:rsidRPr="0066091F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5EC" w:rsidRDefault="00380EF5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F73582"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5EC" w:rsidRDefault="005645EC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5EC" w:rsidRDefault="0066091F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«Деятельность социальн</w:t>
      </w:r>
      <w:r w:rsidR="00A91D88"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ого педагога в рамках социально </w:t>
      </w:r>
      <w:r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="00F73582"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бразовательного проекта на тему:</w:t>
      </w:r>
      <w:r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6091F" w:rsidRPr="005645EC" w:rsidRDefault="0066091F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A91D88" w:rsidRPr="00564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 </w:t>
      </w:r>
      <w:r w:rsidR="00A91D88" w:rsidRPr="005645EC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безнадзорности и  право</w:t>
      </w:r>
      <w:r w:rsidR="005645EC">
        <w:rPr>
          <w:rFonts w:ascii="Times New Roman" w:eastAsia="Times New Roman" w:hAnsi="Times New Roman" w:cs="Times New Roman"/>
          <w:b/>
          <w:sz w:val="28"/>
          <w:szCs w:val="28"/>
        </w:rPr>
        <w:t>нарушений несовершеннолетних»</w:t>
      </w:r>
      <w:r w:rsidR="00A91D88"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2013-</w:t>
      </w:r>
      <w:r w:rsidR="0024060D" w:rsidRPr="005645EC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A91D88"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 </w:t>
      </w:r>
      <w:r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»»</w:t>
      </w:r>
      <w:r w:rsidR="00D07E2D" w:rsidRPr="005645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6091F" w:rsidRPr="00A91D88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Pr="0066091F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5645EC" w:rsidRDefault="005645EC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 </w:t>
      </w:r>
      <w:proofErr w:type="spellStart"/>
      <w:r w:rsidR="00092803" w:rsidRPr="005645EC">
        <w:rPr>
          <w:rFonts w:ascii="Times New Roman" w:eastAsia="Times New Roman" w:hAnsi="Times New Roman" w:cs="Times New Roman"/>
          <w:b/>
          <w:sz w:val="28"/>
          <w:szCs w:val="28"/>
        </w:rPr>
        <w:t>Подшиваловой</w:t>
      </w:r>
      <w:proofErr w:type="spellEnd"/>
      <w:r w:rsidR="00092803"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Галины Анатольевны</w:t>
      </w:r>
      <w:r w:rsidR="0066091F" w:rsidRPr="005645EC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66091F" w:rsidRPr="005645EC" w:rsidRDefault="0066091F" w:rsidP="0056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96DD0" w:rsidRPr="005645EC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="00696DD0"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696DD0" w:rsidRPr="005645EC">
        <w:rPr>
          <w:rFonts w:ascii="Times New Roman" w:eastAsia="Times New Roman" w:hAnsi="Times New Roman" w:cs="Times New Roman"/>
          <w:b/>
          <w:sz w:val="28"/>
          <w:szCs w:val="28"/>
        </w:rPr>
        <w:t>251</w:t>
      </w:r>
      <w:r w:rsidRPr="005645E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Москвы.</w:t>
      </w:r>
    </w:p>
    <w:p w:rsidR="0066091F" w:rsidRPr="00F73582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EC" w:rsidRPr="0066091F" w:rsidRDefault="005645EC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1F" w:rsidRPr="0066091F" w:rsidRDefault="0066091F" w:rsidP="00F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3B" w:rsidRPr="005645EC" w:rsidRDefault="0066091F" w:rsidP="0056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Москва, 2012/2013 г.</w:t>
      </w:r>
      <w:bookmarkStart w:id="0" w:name="_GoBack"/>
      <w:bookmarkEnd w:id="0"/>
    </w:p>
    <w:p w:rsidR="00D46AC1" w:rsidRPr="00A41FE5" w:rsidRDefault="00D46AC1" w:rsidP="00F73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46AC1" w:rsidRPr="00A41FE5" w:rsidRDefault="00D46AC1" w:rsidP="00F73582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Введение…………………………………………………………………….... 3</w:t>
      </w:r>
    </w:p>
    <w:p w:rsidR="00D46AC1" w:rsidRDefault="00D07E2D" w:rsidP="00F73582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</w:t>
      </w:r>
      <w:r w:rsidR="00EC42DA">
        <w:rPr>
          <w:rFonts w:ascii="Times New Roman" w:eastAsia="Times New Roman" w:hAnsi="Times New Roman" w:cs="Times New Roman"/>
          <w:sz w:val="28"/>
          <w:szCs w:val="28"/>
        </w:rPr>
        <w:t>ь  программы в рамках образовательного процесса…………7</w:t>
      </w:r>
    </w:p>
    <w:p w:rsidR="00EC42DA" w:rsidRDefault="00EC42DA" w:rsidP="00F73582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программе………………………………………   10</w:t>
      </w:r>
    </w:p>
    <w:p w:rsidR="00EC42DA" w:rsidRDefault="00EC42DA" w:rsidP="00F73582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 Прогнозируемый результат………………………………….24</w:t>
      </w:r>
    </w:p>
    <w:p w:rsidR="00D3533B" w:rsidRPr="00EC42DA" w:rsidRDefault="00D07E2D" w:rsidP="00F73582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2DA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использованной   </w:t>
      </w:r>
      <w:r w:rsidR="00D46AC1" w:rsidRPr="00EC42D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EC42DA">
        <w:rPr>
          <w:rFonts w:ascii="Times New Roman" w:eastAsia="Times New Roman" w:hAnsi="Times New Roman" w:cs="Times New Roman"/>
          <w:sz w:val="28"/>
          <w:szCs w:val="28"/>
        </w:rPr>
        <w:t>……………………………………  26</w:t>
      </w: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B" w:rsidRPr="0020791B" w:rsidRDefault="00D3533B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AC1" w:rsidRDefault="00D46AC1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DA" w:rsidRDefault="00D46AC1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C42DA" w:rsidRDefault="00EC42DA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DA" w:rsidRDefault="00EC42DA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DA" w:rsidRDefault="00EC42DA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82" w:rsidRDefault="00F73582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F" w:rsidRPr="0020791B" w:rsidRDefault="0020791B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  <w:r w:rsidR="00866362" w:rsidRPr="002079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0791B" w:rsidRDefault="00866362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Современная школа</w:t>
      </w:r>
      <w:r w:rsidR="00820096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систематизированное и последовательное влияние на формирование личности человека. </w:t>
      </w:r>
    </w:p>
    <w:p w:rsidR="00820096" w:rsidRPr="0020791B" w:rsidRDefault="00820096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воспитания  происходит передача культурных и нравственных ценностей, накопленных человечеством за многотысячную историю, а также закладываются основы </w:t>
      </w:r>
      <w:r w:rsidR="00B6730E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 растущего человека, происходит его социализация. Решая, как воспитывать подрастающее поколение,</w:t>
      </w:r>
      <w:r w:rsidR="00023C8B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 одновременно решает, каким оно будет завтра. Это возлагает на педагогических работников большую ответственность. Особенно мы осознаем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свое место в будущем.</w:t>
      </w:r>
    </w:p>
    <w:p w:rsidR="00A21CF3" w:rsidRPr="0020791B" w:rsidRDefault="00117CC8" w:rsidP="00F73582">
      <w:pPr>
        <w:spacing w:line="360" w:lineRule="auto"/>
        <w:ind w:left="57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23C8B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намеченные положительные тенденции в развитии общества, мы живем в сложный переходный период нашего государства, и именно молодое поколение находится в очень трудной социально-психологической ситуации.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>В значительной мере разрушены прежние устаревшие стереотипы поведения, нормативные и ценностные ориентации. Молодые  люди утрачивают смысл происходящего и зачастую не имеют определенных жизненных навыков, которые позволили бы сохранить свою индивидуальность и сформировать здоровый эффективный жизненный стиль.</w:t>
      </w:r>
      <w:r w:rsidR="00CB31F2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1F2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 w:rsidR="00CB31F2" w:rsidRPr="0020791B">
        <w:rPr>
          <w:rFonts w:ascii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="00CB31F2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 и алкоголем,</w:t>
      </w:r>
      <w:r w:rsidR="00327BC9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</w:t>
      </w:r>
      <w:r w:rsidR="00CB31F2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27BC9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правонарушений, вследствие безнадзорности детей. 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Новые факторы и условия, вызывающие асоциальные поступки школьников, требуют  модернизации форм работы по профилактике правонарушений, 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проектирование и создание системы управления этой работой в школе.  В сложившихся условиях обострилась проблема социальной дезориентации детей и подростков.  </w:t>
      </w:r>
      <w:r w:rsidR="00A21CF3" w:rsidRPr="0020791B">
        <w:rPr>
          <w:rFonts w:ascii="Times New Roman" w:hAnsi="Times New Roman" w:cs="Times New Roman"/>
          <w:sz w:val="28"/>
          <w:szCs w:val="28"/>
        </w:rPr>
        <w:t xml:space="preserve"> В реализации данной программы ученик является не только объектом педагогического и профилактического воздействия, но и ее активным участником.</w:t>
      </w:r>
    </w:p>
    <w:p w:rsidR="00A21CF3" w:rsidRPr="0020791B" w:rsidRDefault="00A21CF3" w:rsidP="00F73582">
      <w:pPr>
        <w:spacing w:line="360" w:lineRule="auto"/>
        <w:ind w:left="57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sz w:val="28"/>
          <w:szCs w:val="28"/>
        </w:rPr>
        <w:t>Приоритет в области профилактики безнадзорности, преступности и употреблении ПАВ принадлежит семье и образовательным учреждениям разного уровня, что подтверждено законом РФ «Об образовании», постановлениями  и программами правительства РФ, Семейным кодексом РФ.</w:t>
      </w:r>
    </w:p>
    <w:p w:rsidR="00A21CF3" w:rsidRPr="0020791B" w:rsidRDefault="00A21CF3" w:rsidP="00F7358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sz w:val="28"/>
          <w:szCs w:val="28"/>
        </w:rPr>
        <w:t>Перед образовательными учреждениями   стоит множество целей и задач, связанных с организацией и совершенствованием воспитательного процесса в современном мегаполисе.     Учащиеся школы, как всё молодое поколение России, переживают кризисную социально – психологическую ситуацию, когда разрушены прежние стереотипы поведения и ценностные ориентиры, а выработка</w:t>
      </w:r>
      <w:r w:rsidR="009A6923" w:rsidRPr="0020791B">
        <w:rPr>
          <w:rFonts w:ascii="Times New Roman" w:hAnsi="Times New Roman" w:cs="Times New Roman"/>
          <w:sz w:val="28"/>
          <w:szCs w:val="28"/>
        </w:rPr>
        <w:t xml:space="preserve"> </w:t>
      </w:r>
      <w:r w:rsidRPr="00207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91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20791B">
        <w:rPr>
          <w:rFonts w:ascii="Times New Roman" w:hAnsi="Times New Roman" w:cs="Times New Roman"/>
          <w:sz w:val="28"/>
          <w:szCs w:val="28"/>
        </w:rPr>
        <w:t xml:space="preserve">  происходит сложно и болезненно. Поэтому часто молодёжь утрачивает ощущение смысла происходящего и находится под воздействием интенсивных стрессовых ситуаций. Отсюда опасность увлечения количества учащихся, подвергающихся вредным привычкам: </w:t>
      </w:r>
      <w:proofErr w:type="spellStart"/>
      <w:r w:rsidRPr="0020791B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0791B">
        <w:rPr>
          <w:rFonts w:ascii="Times New Roman" w:hAnsi="Times New Roman" w:cs="Times New Roman"/>
          <w:sz w:val="28"/>
          <w:szCs w:val="28"/>
        </w:rPr>
        <w:t xml:space="preserve">, алкоголизму, наркомании.  </w:t>
      </w:r>
    </w:p>
    <w:p w:rsidR="00A21CF3" w:rsidRPr="0020791B" w:rsidRDefault="00A21CF3" w:rsidP="00F7358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sz w:val="28"/>
          <w:szCs w:val="28"/>
        </w:rPr>
        <w:t xml:space="preserve">   Данная программа направлена на то, чтобы уберечь учащихся от вредных привычек, ведь статистические данные говорят о том, что если человека </w:t>
      </w:r>
      <w:r w:rsidR="0020791B">
        <w:rPr>
          <w:rFonts w:ascii="Times New Roman" w:hAnsi="Times New Roman" w:cs="Times New Roman"/>
          <w:sz w:val="28"/>
          <w:szCs w:val="28"/>
        </w:rPr>
        <w:t xml:space="preserve">в </w:t>
      </w:r>
      <w:r w:rsidRPr="0020791B">
        <w:rPr>
          <w:rFonts w:ascii="Times New Roman" w:hAnsi="Times New Roman" w:cs="Times New Roman"/>
          <w:sz w:val="28"/>
          <w:szCs w:val="28"/>
        </w:rPr>
        <w:t>возрасте от 10 до 21 года отвратить от курения, спиртного, наркотиков, то вероятность того, что этот человек вырастет физически и нравственно здоровым увеличивается до 90 %.</w:t>
      </w:r>
    </w:p>
    <w:p w:rsidR="00A21CF3" w:rsidRPr="0020791B" w:rsidRDefault="00A21CF3" w:rsidP="00F7358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sz w:val="28"/>
          <w:szCs w:val="28"/>
        </w:rPr>
        <w:t xml:space="preserve">   Хорошо организованная пропаганда медицинских и гигиенических знаний помогает воспитать здоровое, физически крепкое поколение. </w:t>
      </w:r>
    </w:p>
    <w:p w:rsidR="00510E01" w:rsidRPr="0020791B" w:rsidRDefault="00A21CF3" w:rsidP="00F73582">
      <w:pPr>
        <w:spacing w:line="360" w:lineRule="auto"/>
        <w:ind w:left="57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Человек, начинаю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щий жить  по законам общества, чувствует себя не совсем комфортно в окружающей среде. </w:t>
      </w:r>
    </w:p>
    <w:p w:rsidR="00510E01" w:rsidRPr="0020791B" w:rsidRDefault="00510E01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городе из года в год увеличивается  количество детей и подростков, которые по той или иной причине уходят из семей, которые не обеспечивают детям условий для жизнедеятельности и гармоничного полноценного развития. Дети, лишенные внимания взрослых, склоняются  к бродяжничеству,</w:t>
      </w:r>
      <w:r w:rsidR="00327BC9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>попрошайничеству,</w:t>
      </w:r>
      <w:r w:rsidR="00A21CF3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мелкому воровству, употреблению спиртных напитков. Такие дети могут пополнить ряды </w:t>
      </w:r>
      <w:r w:rsidR="00A21CF3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791B">
        <w:rPr>
          <w:rFonts w:ascii="Times New Roman" w:hAnsi="Times New Roman" w:cs="Times New Roman"/>
          <w:color w:val="000000"/>
          <w:sz w:val="28"/>
          <w:szCs w:val="28"/>
        </w:rPr>
        <w:t>безнадзорных</w:t>
      </w:r>
      <w:proofErr w:type="gramEnd"/>
      <w:r w:rsidRPr="002079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E01" w:rsidRPr="0020791B" w:rsidRDefault="00A21CF3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и профилактической работы должна быть весомо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t>представлена общественная составляющая, в том числе советы родительской и ученической общественности</w:t>
      </w:r>
      <w:r w:rsidR="00043E29">
        <w:rPr>
          <w:rFonts w:ascii="Times New Roman" w:hAnsi="Times New Roman" w:cs="Times New Roman"/>
          <w:color w:val="000000"/>
          <w:sz w:val="28"/>
          <w:szCs w:val="28"/>
        </w:rPr>
        <w:t xml:space="preserve">, а так же, использованы все ресурсы </w:t>
      </w:r>
      <w:r w:rsidR="00510E01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межведомственного взаимодействия в решении проблем образования. </w:t>
      </w:r>
    </w:p>
    <w:p w:rsidR="00510E01" w:rsidRPr="0020791B" w:rsidRDefault="00510E01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Проведенные исследования показали, что  наиболее  целесообразным является программно-целевое управление  профилактической работой в школе с созданием  «Совета профилактики». Программа    должна способствовать  укреплению взаимосвязи  и взаимодействия  администрации, педагогов, родителей, общественности школы и других субъектов системы профилактики. </w:t>
      </w:r>
    </w:p>
    <w:p w:rsidR="00510E01" w:rsidRPr="0020791B" w:rsidRDefault="00510E01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важным в организации профилактической работы в школе является убеждение всего педагогического коллектива в необходимости этой деятельности, отказе от прежних   поведенческих традиций, декларативной формы общения с родителями и учащимися; ориентации на то, что ребенок в этом процессе - активный участник, а не пассивный объект образовательной деятельности. Необходимо, чтобы не только специалисты, но и педагоги-предметники, педагоги  дополнительного образования – весь коллектив школы участвовали в воспитательном процессе и были задействованы в Программе профилактики правонарушений.</w:t>
      </w:r>
    </w:p>
    <w:p w:rsidR="00510E01" w:rsidRPr="0020791B" w:rsidRDefault="000B1BC2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каждая школа ищет свое место в образовательном пространстве, выбирает из многообразия направлений наиболее интересные и привлекательные для учащихся и их родителей, пытается создать в образовательном учреждении наиболее благоприятную 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воспитывающую среду, способную противостоять негативным социальным изменениям, происходящим в обществе.</w:t>
      </w:r>
    </w:p>
    <w:p w:rsidR="000B1BC2" w:rsidRPr="0020791B" w:rsidRDefault="000B1BC2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Воспитывать стало труднее. Некоторые нравственные ценности потер</w:t>
      </w:r>
      <w:r w:rsidR="009C6E08" w:rsidRPr="0020791B">
        <w:rPr>
          <w:rFonts w:ascii="Times New Roman" w:hAnsi="Times New Roman" w:cs="Times New Roman"/>
          <w:color w:val="000000"/>
          <w:sz w:val="28"/>
          <w:szCs w:val="28"/>
        </w:rPr>
        <w:t>яли свой смысл. Наиболее характерные приметы времени: правовой нигилизм, разобщенность людей, враждебность по отношению друг к другу. Многие отрицательные явления коснулись и детской среды.</w:t>
      </w:r>
    </w:p>
    <w:p w:rsidR="009C6E08" w:rsidRPr="0020791B" w:rsidRDefault="009C6E08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Изменился менталитет современной семьи. В ряде семей уделяется недостаточное внимание вопросам формирования нравственных качеств и личностному росту ребенка.</w:t>
      </w:r>
    </w:p>
    <w:p w:rsidR="009C6E08" w:rsidRPr="0020791B" w:rsidRDefault="009C6E08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Опираясь на сложившийся уклад и выработанные годами традиции, школа в этих очень непростых условиях стала совершенствовать формы и методы профилактической работы, выделив два ведущих направления:</w:t>
      </w:r>
    </w:p>
    <w:p w:rsidR="00CE4A11" w:rsidRPr="0020791B" w:rsidRDefault="00CE4A11" w:rsidP="00F735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 социального риска и оказание им адресной, материальной, педагогической и психологической помощи;</w:t>
      </w:r>
    </w:p>
    <w:p w:rsidR="00CE4A11" w:rsidRPr="0020791B" w:rsidRDefault="00CE4A11" w:rsidP="00F735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снижение негативного влияния социума на личность ученика и использование всех его позитивных возможностей для </w:t>
      </w:r>
      <w:r w:rsidR="005B7FA6" w:rsidRPr="0020791B">
        <w:rPr>
          <w:rFonts w:ascii="Times New Roman" w:hAnsi="Times New Roman" w:cs="Times New Roman"/>
          <w:color w:val="000000"/>
          <w:sz w:val="28"/>
          <w:szCs w:val="28"/>
        </w:rPr>
        <w:t>многогранного развития личности, формирование положительной воспитательной среды.</w:t>
      </w:r>
    </w:p>
    <w:p w:rsidR="00327BC9" w:rsidRPr="0020791B" w:rsidRDefault="00327BC9" w:rsidP="00F73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Социально – психологическая служба  обеспечивает</w:t>
      </w:r>
      <w:r w:rsidR="008E349D" w:rsidRPr="00207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E349D" w:rsidRPr="0020791B">
        <w:rPr>
          <w:rFonts w:ascii="Times New Roman" w:eastAsia="Times New Roman" w:hAnsi="Times New Roman" w:cs="Times New Roman"/>
          <w:sz w:val="28"/>
          <w:szCs w:val="28"/>
        </w:rPr>
        <w:t>медико-социально</w:t>
      </w:r>
      <w:proofErr w:type="gramEnd"/>
      <w:r w:rsidR="008E349D" w:rsidRPr="0020791B">
        <w:rPr>
          <w:rFonts w:ascii="Times New Roman" w:eastAsia="Times New Roman" w:hAnsi="Times New Roman" w:cs="Times New Roman"/>
          <w:sz w:val="28"/>
          <w:szCs w:val="28"/>
        </w:rPr>
        <w:t xml:space="preserve"> – психолого – </w:t>
      </w: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сопровождение работы школы по сохранению и </w:t>
      </w:r>
      <w:r w:rsidR="008E349D" w:rsidRPr="0020791B">
        <w:rPr>
          <w:rFonts w:ascii="Times New Roman" w:eastAsia="Times New Roman" w:hAnsi="Times New Roman" w:cs="Times New Roman"/>
          <w:sz w:val="28"/>
          <w:szCs w:val="28"/>
        </w:rPr>
        <w:t>укреплению психо</w:t>
      </w:r>
      <w:r w:rsidRPr="0020791B">
        <w:rPr>
          <w:rFonts w:ascii="Times New Roman" w:eastAsia="Times New Roman" w:hAnsi="Times New Roman" w:cs="Times New Roman"/>
          <w:sz w:val="28"/>
          <w:szCs w:val="28"/>
        </w:rPr>
        <w:t>физического здоровья обучающихся, защите их прав и интересов, обеспечение успешной социализации, проводит государственную политику по профилактике правонарушений несовершеннолетними, поддержку детей, находящихся в кризисных жизненных ситуациях.</w:t>
      </w:r>
    </w:p>
    <w:p w:rsidR="0020791B" w:rsidRPr="0020791B" w:rsidRDefault="0020791B" w:rsidP="00F735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91B" w:rsidRDefault="0020791B" w:rsidP="00F735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Pr="0020791B" w:rsidRDefault="00043E29" w:rsidP="00F735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BB3" w:rsidRPr="00F73582" w:rsidRDefault="00043E29" w:rsidP="00F73582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5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программы  в рамках образовательного процесса.</w:t>
      </w:r>
    </w:p>
    <w:p w:rsidR="00043E29" w:rsidRDefault="00B63BB3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обществе,  несмотря на проводимую профилактическую работу, наблюдается рост подростковой преступности, растет и количество лиц, участвующих в совершении преступлений. </w:t>
      </w:r>
    </w:p>
    <w:p w:rsidR="00B63BB3" w:rsidRPr="0020791B" w:rsidRDefault="00B63BB3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Причинами, влияющими на рост преступности среди несовершеннолетних, являются нестабильность социальной обстановки, рост числа семей, находящихся в социально опасном положении, незанятость детей во внеурочное время.</w:t>
      </w:r>
    </w:p>
    <w:p w:rsidR="00B63BB3" w:rsidRPr="0020791B" w:rsidRDefault="00B63BB3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Несовершеннолетние, не имея четких нравственных ориентиров, отдают предпочтение бездуховному времяпровождению, в погоне за удовольствиями. Ослабление роли семьи, низкий уровень материальных доходов, невостребованный профессиональный потенциал, безработица – привели к тому, что многие родители вынуждены выезжать на заработки за пределы района, работая вахтовым методом, что приводит к безусловному росту безнадзорных детей. Идет расслоение общества на бедных и богатых.</w:t>
      </w:r>
    </w:p>
    <w:p w:rsidR="00B63BB3" w:rsidRPr="0020791B" w:rsidRDefault="00B63BB3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В подростковой среде растет чувство агрессивности, раздражения, неуверенности в завтрашнем дне. Широкое распространение фильмов, пропагандирующих насилие, провоцирует подростков на противоправные действия. Отмечается тенденция роста числа подростков, употребляющих пиво, алкоголь, занимающихся </w:t>
      </w:r>
      <w:proofErr w:type="spellStart"/>
      <w:r w:rsidRPr="0020791B">
        <w:rPr>
          <w:rFonts w:ascii="Times New Roman" w:eastAsia="Times New Roman" w:hAnsi="Times New Roman" w:cs="Times New Roman"/>
          <w:sz w:val="28"/>
          <w:szCs w:val="28"/>
        </w:rPr>
        <w:t>табакокурением</w:t>
      </w:r>
      <w:proofErr w:type="spellEnd"/>
      <w:r w:rsidRPr="00207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B2F" w:rsidRPr="00D0615C" w:rsidRDefault="00A80B2F" w:rsidP="00D0615C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5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программы:</w:t>
      </w:r>
    </w:p>
    <w:p w:rsidR="00A80B2F" w:rsidRPr="0020791B" w:rsidRDefault="00A80B2F" w:rsidP="00F73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призвана обеспечить условия для целенаправленной воспитательной работы по профилактике и предупреждению безнадзорности и правонарушений среди учащихся школы,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 школы; </w:t>
      </w:r>
      <w:r w:rsidR="00A21CF3" w:rsidRPr="00207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развития умения понимать чувства, настроения, мотивы поведения других людей; усвоения стандартных приемов этических форм общения и творческого их использования с учетом </w:t>
      </w:r>
      <w:r w:rsidRPr="0020791B">
        <w:rPr>
          <w:rFonts w:ascii="Times New Roman" w:eastAsia="Times New Roman" w:hAnsi="Times New Roman" w:cs="Times New Roman"/>
          <w:sz w:val="28"/>
          <w:szCs w:val="28"/>
        </w:rPr>
        <w:lastRenderedPageBreak/>
        <w:t>обстановки, эмоционального состояния партнеров по общению,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государстве. способствовать развитию творческого потенциала детей, оказание действенной и незамедлительной психолог</w:t>
      </w:r>
      <w:proofErr w:type="gramStart"/>
      <w:r w:rsidRPr="0020791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0791B">
        <w:rPr>
          <w:rFonts w:ascii="Times New Roman" w:eastAsia="Times New Roman" w:hAnsi="Times New Roman" w:cs="Times New Roman"/>
          <w:sz w:val="28"/>
          <w:szCs w:val="28"/>
        </w:rPr>
        <w:t>-педагогической помощи всем оказавшимся в сложной жизненной ситуации, формированию у учащихся навыков здорового образа жизни</w:t>
      </w:r>
    </w:p>
    <w:p w:rsidR="00A80B2F" w:rsidRPr="0020791B" w:rsidRDefault="00A80B2F" w:rsidP="00F73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решать следующие</w:t>
      </w:r>
      <w:r w:rsidRPr="002079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15C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80B2F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075415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оказание действенной и незамедлительной психолого-медико-педагогической помощи всем оказавшим</w:t>
      </w:r>
      <w:r w:rsidR="00075415" w:rsidRPr="0020791B">
        <w:rPr>
          <w:rFonts w:ascii="Times New Roman" w:eastAsia="Times New Roman" w:hAnsi="Times New Roman" w:cs="Times New Roman"/>
          <w:sz w:val="28"/>
          <w:szCs w:val="28"/>
        </w:rPr>
        <w:t>ся в сложной жизненной ситуации;</w:t>
      </w:r>
    </w:p>
    <w:p w:rsidR="00075415" w:rsidRPr="0020791B" w:rsidRDefault="00075415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075415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 </w:t>
      </w:r>
    </w:p>
    <w:p w:rsidR="00A80B2F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обеспечить организацию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обеспечить координацию деятельности всех субъектов профилактики </w:t>
      </w:r>
      <w:r w:rsidR="005B7FA6" w:rsidRPr="002079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791B">
        <w:rPr>
          <w:rFonts w:ascii="Times New Roman" w:eastAsia="Times New Roman" w:hAnsi="Times New Roman" w:cs="Times New Roman"/>
          <w:sz w:val="28"/>
          <w:szCs w:val="28"/>
        </w:rPr>
        <w:t>в отношении учащихся школы;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развертывание воспитательной работы направленной на формирование законопослушного поведения несовершеннолетних;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распространение норм толерантного поведения и противодействия различным видам экстремизма, этнофобии и ксенофобии;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развертывание воспитательной работы по пропаганде здорового образа жизни, вреда курения, алкоголизма, наркотиков;</w:t>
      </w:r>
    </w:p>
    <w:p w:rsidR="005B7FA6" w:rsidRPr="0020791B" w:rsidRDefault="00A80B2F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формирование навыков здорового образа жизни</w:t>
      </w:r>
      <w:r w:rsidR="005B7FA6" w:rsidRPr="002079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FA6" w:rsidRPr="0020791B" w:rsidRDefault="00075415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подбирать методические материалы для классных руководителей по профилактике правонарушений, употреблению наркотиков, алкоголя, табака;</w:t>
      </w:r>
    </w:p>
    <w:p w:rsidR="00510E01" w:rsidRPr="0020791B" w:rsidRDefault="00075415" w:rsidP="00F735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осуществление мер по реализации программ и методик, направленных на законопослушное поведение</w:t>
      </w:r>
      <w:r w:rsidR="00ED4026" w:rsidRPr="002079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5C" w:rsidRDefault="00D0615C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5C" w:rsidRDefault="00D0615C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29" w:rsidRDefault="00043E29" w:rsidP="00F73582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026" w:rsidRPr="00D0615C" w:rsidRDefault="00D0615C" w:rsidP="00D0615C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EC42DA" w:rsidRPr="00D061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4026" w:rsidRPr="00D061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24060D" w:rsidRPr="00D0615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программе</w:t>
      </w:r>
      <w:r w:rsidR="00ED4026" w:rsidRPr="00D061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615C" w:rsidRDefault="00ED4026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bCs/>
          <w:sz w:val="28"/>
          <w:szCs w:val="28"/>
        </w:rPr>
        <w:t>Сроки реализации программы</w:t>
      </w:r>
      <w:r w:rsidRPr="002079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615C">
        <w:rPr>
          <w:rFonts w:ascii="Times New Roman" w:eastAsia="Times New Roman" w:hAnsi="Times New Roman" w:cs="Times New Roman"/>
          <w:sz w:val="28"/>
          <w:szCs w:val="28"/>
        </w:rPr>
        <w:t>– 2013 - 2016 годы.</w:t>
      </w:r>
    </w:p>
    <w:p w:rsidR="00ED4026" w:rsidRDefault="00ED4026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Программа используется в школе с 1 по11 класс. Она составлена на основе принципов системности, научности, доступности, толерантности и рассчитана на 3 года. Структура и организация данной профилактической программы строится с учётом различных возрастных категорий учащихся, в связи со специфическими особенностями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самостоятельно, степени их социализации.</w:t>
      </w:r>
    </w:p>
    <w:p w:rsidR="00D0615C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b/>
          <w:sz w:val="28"/>
          <w:szCs w:val="28"/>
        </w:rPr>
        <w:t>Участники программы.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-учащиеся</w:t>
      </w:r>
    </w:p>
    <w:p w:rsidR="00AF56F1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-классные руководители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-социальный педагог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-учителя-предметники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-школьный врач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-врачи-специалисты, закрепленные за школой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-школьные специалисты (психолог)</w:t>
      </w:r>
    </w:p>
    <w:p w:rsidR="00AF56F1" w:rsidRPr="00A41FE5" w:rsidRDefault="00AF56F1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FE5">
        <w:rPr>
          <w:rFonts w:ascii="Times New Roman" w:eastAsia="Times New Roman" w:hAnsi="Times New Roman" w:cs="Times New Roman"/>
          <w:sz w:val="28"/>
          <w:szCs w:val="28"/>
        </w:rPr>
        <w:t>-родители</w:t>
      </w:r>
    </w:p>
    <w:p w:rsidR="00510E01" w:rsidRPr="00D0615C" w:rsidRDefault="0024060D" w:rsidP="00D0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0E01" w:rsidRPr="0020791B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программы:</w:t>
      </w:r>
      <w:r w:rsidR="005B7FA6"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E01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Предупреждение непосещения и не успешности  учеников.</w:t>
      </w:r>
    </w:p>
    <w:p w:rsidR="00510E01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Организация досуга.</w:t>
      </w:r>
    </w:p>
    <w:p w:rsidR="00BE4FE2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BE4FE2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воспитание.           </w:t>
      </w:r>
    </w:p>
    <w:p w:rsidR="00BE4FE2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Профилактика наркомании и токсикомании.</w:t>
      </w:r>
    </w:p>
    <w:p w:rsidR="00BE4FE2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Работа с родителями.</w:t>
      </w:r>
    </w:p>
    <w:p w:rsidR="00BE4FE2" w:rsidRPr="0020791B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Предупреждение вовлечения учащихся в экстремистские организации.</w:t>
      </w:r>
    </w:p>
    <w:p w:rsidR="00510E01" w:rsidRDefault="00510E01" w:rsidP="00D061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индивидуальной воспитательной работы.  </w:t>
      </w:r>
      <w:r w:rsidRPr="0020791B">
        <w:rPr>
          <w:rFonts w:ascii="Times New Roman" w:hAnsi="Times New Roman" w:cs="Times New Roman"/>
          <w:vanish/>
          <w:color w:val="000000"/>
          <w:sz w:val="28"/>
          <w:szCs w:val="28"/>
        </w:rPr>
        <w:t>р   Предупреждение вовлечения учащихся в экстремистские органи</w:t>
      </w:r>
    </w:p>
    <w:tbl>
      <w:tblPr>
        <w:tblpPr w:leftFromText="180" w:rightFromText="180" w:vertAnchor="text" w:horzAnchor="margin" w:tblpXSpec="center" w:tblpY="-457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6099"/>
        <w:gridCol w:w="1537"/>
        <w:gridCol w:w="2356"/>
      </w:tblGrid>
      <w:tr w:rsidR="0024060D" w:rsidRPr="0020791B" w:rsidTr="00D0615C">
        <w:trPr>
          <w:trHeight w:val="530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Мероприятия  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Предупреждение непосещения и       не успешности  учеников.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Ликвидация пробелов в знаниях учащихся.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Ежедневный </w:t>
            </w: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 за</w:t>
            </w:r>
            <w:proofErr w:type="gram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успеваемостью со стороны классного руководителя. 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служба.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дополнительных занятий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учителями-предметниками.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Завучи, 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посещаемостью уроков.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служба.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Предоставлять отчет в КДН и ОВД о не посещающих школу.</w:t>
            </w:r>
            <w:proofErr w:type="gramEnd"/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операции «Подросток».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Коноплева Л.С.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обследование семей, где родители не обеспечивают детям необходимые  условия.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выявлению семей и детей «группы риска», родителей и лиц их заменяющих, не исполняющих обязанности по воспитанию детей и жестоко с ними обращающихся.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досуга.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 вовлекать  подростков в досуговые  </w:t>
            </w: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как в школе, так и за ее пределами.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Вовлечение в кружки, секции, привлечение к подготовке школьных мероприятий детей «группы риска», установление их контактов.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 отдых детей из неблагополучных семей и детей «группы риска» на каникулах.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спортивных кружков, секций.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Н.И.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КоноплеваЛ.С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среди подростков по теме «Чем я хочу заниматься».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 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спортивных олимпиад, конкурсов, выставок.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бесед о вредных привычках, их последствиях для здоровья, о здоровом питании, о предотвращении экологических катастроф.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Беседы: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и здоровье.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 здоровье.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и здоровье.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игры и здоровье.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Модная фигура и здоровье.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хочешь быть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 руководители.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стать сильным и ловким.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правила гигиены.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привычки – угроза здоровью.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Осторожно: опасно для жизни!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каждого человека на жизнь.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дар жизни.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диспутов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«Курить или не курить?».9-11кл.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«Алкоголь, наркотики и здоровье» 10-11кл.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года.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«Мода и здоровье»-8кл.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 наркотикам «Нет!»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«Здоровый образ жизни как одно из условий профилактики возникновения вредных привычек»  - </w:t>
            </w: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 по теме «Здоровье вашего ребенка».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 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родительского собрания на тему: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«Здоровье  моего ребенка».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Дня здоровья.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здоровья.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ценностей здорового образа жизни на уроках ОБЖ и физической культуры.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секции по различным видам спорта и проведение спортивных мероприятий.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Правовое воспитание.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Проведение бесед на классных часах по правовым темам: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право и правоведение?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страну прав.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праву я хочу все знать!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Административная и уголовная ответственность несовершеннолетних.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Конвекция о правах ребёнка.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Уставом школы.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 и обязанности учащихся.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Справедливость  и права человека.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все – разные.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 честь смолоду!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Жестокость и насилие под запретом.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детей и их защитники.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особенности старшеклассников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Проведение диспутов</w:t>
            </w:r>
            <w:r w:rsidRPr="002079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они – люди, достойные уважения?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 слово – держи.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«Белые вороны» кто они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сладкое слово «свобода»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Осторожно: жестокость!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Равны ли в правах взрослые и дети?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детской драки до преступления против личности.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толерантность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клуба «Правовед»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Проведение  круглых столов на правовую тему: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Свобода</w:t>
            </w: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значит быть свободным?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Социальная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дебаты.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Услышим друг друга.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ты в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веке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Разъяснительные беседы по ответственности 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заведомо ложные  сообщения,  </w:t>
            </w:r>
            <w:proofErr w:type="gram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актах</w:t>
            </w:r>
            <w:proofErr w:type="gram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терроризма, неподобающем поведении вблизи жизненно важных объектов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ОВД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государственных и международных документов о правах человека, о положении его в обществе и правах ребенка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обществознания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совместных рейдов и дежурств педагогов, родительской общественности и сотрудников ОВД на вечерних школьных мероприятиях.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Подшивалова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Коноплева Л.С.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Профилактика наркомании и токсикомании.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детей </w:t>
            </w: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дивиантных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форм  поведения, детей и семей группы  «риска», составление картотеки.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 служба,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психологического тестирования  детей, состоящих на </w:t>
            </w: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контроле и детей группы «риска».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тренингов по злоупотреблению ПАВ детьми и молодежью.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по теме: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без наркотиков.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специалисты Центра по профилактике употребления ПАВ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привычки и их профилактика.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специалисты Центра по профилактике употребления ПАВ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влияния алкоголя, никотина и ПАВ на организм.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специалисты Центра по профилактике употребления ПАВ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и социальные  последствия курения, употребления  алкоголя и ПАВ.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специалисты Центра по профилактике употребления ПАВ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родительских собраний по темам:  «Влияние психологического и духовного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климата в семье на формирование подростка и необходимости организации свободного времени ребенка».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«Возможные механизмы вовлечения подростков в наркологические группы».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«Признаки наркологического опьянения и стратегия поведения взрослых в ситуации алкогольного или наркологического опьянения».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 руководители,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специалисты Центра по профилактике употребления ПАВ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tabs>
                <w:tab w:val="left" w:pos="74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технологий профилактической работы, применяемых в школе:</w:t>
            </w:r>
          </w:p>
          <w:p w:rsidR="0024060D" w:rsidRPr="0020791B" w:rsidRDefault="0024060D" w:rsidP="00F73582">
            <w:pPr>
              <w:tabs>
                <w:tab w:val="left" w:pos="74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«Здоровье школьника: проблемы и пути решения»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школы, медицинский работник.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Роль   школьной библиотеки в профилактике правонарушений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выставок: «Я и мой выбор»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Трудом славен человек.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 труда.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школьника.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наркомания?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Курить – здоровью вредить.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к мероприятиям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посвященным правам человека и профилактике правонарушений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литературы, посвященной вопросам профилактики наркомании, алкоголизма и </w:t>
            </w:r>
            <w:proofErr w:type="spellStart"/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0791B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Пополнять фонды библиотеки новинками литературы посвященной профилактике.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Проведение лекций для девушек и юношей «Здоровая семья».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«Наркотикам-НЕТ, </w:t>
            </w:r>
          </w:p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спорту-ДА</w:t>
            </w:r>
            <w:proofErr w:type="gramEnd"/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Общешкольное родительское собрание: «Организация начала учебного года». Знакомство с требованиями, режимом и уставом школы.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 собрания по классам: «Возрастные особенности детей данного возраста», встреча «Учитель-родитель».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собрание: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«Ответственность родителей за правонарушения и преступления детей».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ФЗ №120 «Об основах профилактики безнадзорности и правонарушения несовершеннолетних».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руководители, социальная служба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информации по семьям,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находящимся в социально опасном  положении в ОДН ОВД по району «Западное </w:t>
            </w: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Дегунино</w:t>
            </w:r>
            <w:proofErr w:type="spellEnd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Социальная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индивидуального плана работы  с этими семьями на учебный год.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руководители,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акта проверки жилищно-бытовых условий учащихся, находящихся под опекой.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 руководители, социальная служба,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тематических встреч родителей и правоохранительных органов. 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консультации специалистов.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семей, находящихся в социально-опасном положении. Проведение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индивидуальной работы, направленной на предупреждение и ликвидации безнадзорности.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руководители.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родителями по вопросам воспитания детей. 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лекториев  для родителей на  темы, связанные с ответственностью за нарушение Уголовного кодекса РВ несовершеннолетними, просмотр видеофильмов, презентаций, детских творческих работ на правовую тему.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лекторий «Психологические особенности школьников» (по классам)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анкетирования с родителями учащихся.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 профилактики вредных привычек на заседаниях родительского комитета и родительских собраний.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работе по профилактике вредных привычек у детей.</w:t>
            </w:r>
          </w:p>
          <w:p w:rsidR="0024060D" w:rsidRPr="0020791B" w:rsidRDefault="0024060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родителей учащихся с работниками системы профилактики беспризорности, безнадзорности, правонарушений и наркомании: школьный инспектор, юристы центра «Дети улиц», наркологического диспансера САО.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психолого-педагогической поддержки семьям с детьми с ограниченными возможностями.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Предупреждение вовлечения учащихся в экстремистские организации.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 учащихся на тему «Молодежные неформальные объединения».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детей, попавших в молодежные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группировки, беседа с ними.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бесед среди подростков с показанием видео про молодежные течения.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Проводить индивидуальную работу с детьми, которые попали в группировки. 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Содействовать им на выход из них, представляя взамен  что-то новое.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Социальная 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индивидуальной воспитательной   работы.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социального паспорта школы.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с целью выявления степени подверженности влиянию.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779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и постановка на </w:t>
            </w:r>
            <w:proofErr w:type="spellStart"/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внутришкольный</w:t>
            </w:r>
            <w:proofErr w:type="spellEnd"/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 учащихся с асоциальным поведением.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779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sz w:val="28"/>
                <w:szCs w:val="28"/>
              </w:rPr>
              <w:t>Изучение жилищных условий, ближайшего окружения ребенка, склонного к употреблению ПАВ.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для них индивидуальной воспитательно-образовательной программы.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профилактическая работа с родителями несовершеннолетних, которые  не исполняют  своих обязанностей по  их воспитанию, обучению или содержанию или отрицательно влияют на их поведение.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социальная служба</w:t>
            </w:r>
          </w:p>
        </w:tc>
      </w:tr>
      <w:tr w:rsidR="0024060D" w:rsidRPr="0020791B" w:rsidTr="00D0615C">
        <w:trPr>
          <w:trHeight w:val="308"/>
        </w:trPr>
        <w:tc>
          <w:tcPr>
            <w:tcW w:w="529" w:type="dxa"/>
          </w:tcPr>
          <w:p w:rsidR="0024060D" w:rsidRPr="0020791B" w:rsidRDefault="0024060D" w:rsidP="00F73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1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помощь в трудоустройстве несовершеннолетних в летний период и организации летнего отдыха детей</w:t>
            </w:r>
          </w:p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1537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2356" w:type="dxa"/>
          </w:tcPr>
          <w:p w:rsidR="0024060D" w:rsidRPr="0020791B" w:rsidRDefault="0024060D" w:rsidP="00F735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служба</w:t>
            </w:r>
          </w:p>
        </w:tc>
      </w:tr>
    </w:tbl>
    <w:p w:rsidR="0024060D" w:rsidRPr="0024060D" w:rsidRDefault="0024060D" w:rsidP="00F7358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E29" w:rsidRDefault="00EC42DA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3E29" w:rsidRPr="00043E29">
        <w:rPr>
          <w:rFonts w:ascii="Times New Roman" w:hAnsi="Times New Roman" w:cs="Times New Roman"/>
          <w:color w:val="000000"/>
          <w:sz w:val="28"/>
          <w:szCs w:val="28"/>
        </w:rPr>
        <w:t>Отдельным важным направлением в работе является работа с учащимися находящимис</w:t>
      </w:r>
      <w:r w:rsidR="00465C3D">
        <w:rPr>
          <w:rFonts w:ascii="Times New Roman" w:hAnsi="Times New Roman" w:cs="Times New Roman"/>
          <w:color w:val="000000"/>
          <w:sz w:val="28"/>
          <w:szCs w:val="28"/>
        </w:rPr>
        <w:t>я в социально опасном положении, т.е. учащиеся</w:t>
      </w:r>
      <w:r w:rsidR="00F735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5C3D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относящиеся к «группе риска», состоящие на </w:t>
      </w:r>
      <w:proofErr w:type="spellStart"/>
      <w:r w:rsidR="00465C3D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="00465C3D">
        <w:rPr>
          <w:rFonts w:ascii="Times New Roman" w:hAnsi="Times New Roman" w:cs="Times New Roman"/>
          <w:color w:val="000000"/>
          <w:sz w:val="28"/>
          <w:szCs w:val="28"/>
        </w:rPr>
        <w:t xml:space="preserve"> учёте, из неблагополучных семей и т.п.</w:t>
      </w:r>
    </w:p>
    <w:p w:rsidR="00465C3D" w:rsidRDefault="00465C3D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правило, существует несколько</w:t>
      </w:r>
      <w:r w:rsidR="00EC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факторов</w:t>
      </w:r>
      <w:r w:rsidR="00F735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воздействием которых некоторые ученики (подро</w:t>
      </w:r>
      <w:r w:rsidR="00F73582">
        <w:rPr>
          <w:rFonts w:ascii="Times New Roman" w:hAnsi="Times New Roman" w:cs="Times New Roman"/>
          <w:color w:val="000000"/>
          <w:sz w:val="28"/>
          <w:szCs w:val="28"/>
        </w:rPr>
        <w:t>стки) попадают в «группу риска». Н</w:t>
      </w:r>
      <w:r>
        <w:rPr>
          <w:rFonts w:ascii="Times New Roman" w:hAnsi="Times New Roman" w:cs="Times New Roman"/>
          <w:color w:val="000000"/>
          <w:sz w:val="28"/>
          <w:szCs w:val="28"/>
        </w:rPr>
        <w:t>апример:</w:t>
      </w:r>
      <w:r w:rsidR="0024060D">
        <w:rPr>
          <w:rFonts w:ascii="Times New Roman" w:hAnsi="Times New Roman" w:cs="Times New Roman"/>
          <w:color w:val="000000"/>
          <w:sz w:val="28"/>
          <w:szCs w:val="28"/>
        </w:rPr>
        <w:t xml:space="preserve"> медико-биологич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еские; социально-экономические; психологические; педагогические.</w:t>
      </w:r>
    </w:p>
    <w:p w:rsidR="00465C3D" w:rsidRDefault="0024060D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Именно под воздействием этих факторов дети оказываются</w:t>
      </w:r>
      <w:r w:rsidR="00D07E2D">
        <w:rPr>
          <w:rFonts w:ascii="Times New Roman" w:hAnsi="Times New Roman" w:cs="Times New Roman"/>
          <w:color w:val="000000"/>
          <w:sz w:val="28"/>
          <w:szCs w:val="28"/>
        </w:rPr>
        <w:t xml:space="preserve"> в «группе риска».</w:t>
      </w:r>
      <w:r w:rsidR="00EC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C3D">
        <w:rPr>
          <w:rFonts w:ascii="Times New Roman" w:hAnsi="Times New Roman" w:cs="Times New Roman"/>
          <w:color w:val="000000"/>
          <w:sz w:val="28"/>
          <w:szCs w:val="28"/>
        </w:rPr>
        <w:t>Такие дети обычно лишены  нормальных условий для развития, что приводит</w:t>
      </w:r>
      <w:r w:rsidR="00F73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5C3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465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5C3D">
        <w:rPr>
          <w:rFonts w:ascii="Times New Roman" w:hAnsi="Times New Roman" w:cs="Times New Roman"/>
          <w:color w:val="000000"/>
          <w:sz w:val="28"/>
          <w:szCs w:val="28"/>
        </w:rPr>
        <w:t>разного</w:t>
      </w:r>
      <w:proofErr w:type="gramEnd"/>
      <w:r w:rsidR="00465C3D">
        <w:rPr>
          <w:rFonts w:ascii="Times New Roman" w:hAnsi="Times New Roman" w:cs="Times New Roman"/>
          <w:color w:val="000000"/>
          <w:sz w:val="28"/>
          <w:szCs w:val="28"/>
        </w:rPr>
        <w:t xml:space="preserve"> рода негативным последствиям психологического и социального  характера.</w:t>
      </w:r>
    </w:p>
    <w:p w:rsidR="00465C3D" w:rsidRDefault="00465C3D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Подобного рода семьи требует повышенного внимания всех служб школы, а так же работы по разным направлениям (работа классного руководителя, психолога, социального педагога, администрации и т.д.).</w:t>
      </w:r>
    </w:p>
    <w:p w:rsidR="00D07E2D" w:rsidRDefault="00D07E2D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C3D" w:rsidRDefault="00465C3D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Профилактические мероприятия:</w:t>
      </w:r>
    </w:p>
    <w:p w:rsidR="00EC42DA" w:rsidRDefault="00EC42DA" w:rsidP="00F735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5C3D" w:rsidRPr="00465C3D" w:rsidTr="00465C3D">
        <w:tc>
          <w:tcPr>
            <w:tcW w:w="4785" w:type="dxa"/>
          </w:tcPr>
          <w:p w:rsidR="00465C3D" w:rsidRPr="00465C3D" w:rsidRDefault="00465C3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465C3D" w:rsidRPr="00465C3D" w:rsidRDefault="00465C3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65C3D" w:rsidTr="00465C3D">
        <w:tc>
          <w:tcPr>
            <w:tcW w:w="4785" w:type="dxa"/>
          </w:tcPr>
          <w:p w:rsidR="00465C3D" w:rsidRDefault="00465C3D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состава Совета профилактики приказом директора образовательного учреждения. Утверждение положения о Совете профилактики. Утверждение плана работы.</w:t>
            </w:r>
          </w:p>
        </w:tc>
        <w:tc>
          <w:tcPr>
            <w:tcW w:w="4786" w:type="dxa"/>
          </w:tcPr>
          <w:p w:rsidR="00465C3D" w:rsidRDefault="001E64F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школы, социально-психологическая служба школы</w:t>
            </w:r>
          </w:p>
        </w:tc>
      </w:tr>
      <w:tr w:rsidR="00465C3D" w:rsidTr="00465C3D">
        <w:tc>
          <w:tcPr>
            <w:tcW w:w="4785" w:type="dxa"/>
          </w:tcPr>
          <w:p w:rsidR="00465C3D" w:rsidRDefault="001E64F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Сверка информации в ОДН ОВД по учащимся и семьям, состоящим на профилактическом учёте.</w:t>
            </w:r>
          </w:p>
        </w:tc>
        <w:tc>
          <w:tcPr>
            <w:tcW w:w="4786" w:type="dxa"/>
          </w:tcPr>
          <w:p w:rsidR="00465C3D" w:rsidRDefault="001E64F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педагог, школьный инспектор</w:t>
            </w:r>
          </w:p>
        </w:tc>
      </w:tr>
      <w:tr w:rsidR="00465C3D" w:rsidTr="00465C3D">
        <w:tc>
          <w:tcPr>
            <w:tcW w:w="4785" w:type="dxa"/>
          </w:tcPr>
          <w:p w:rsidR="00465C3D" w:rsidRDefault="001E64F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документации по учащимся и семьям, состоящим на учёте в ОДН ОВД,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учёте и КДН и ЗП района. Составление индивидуального плана работы</w:t>
            </w:r>
          </w:p>
        </w:tc>
        <w:tc>
          <w:tcPr>
            <w:tcW w:w="4786" w:type="dxa"/>
          </w:tcPr>
          <w:p w:rsidR="00465C3D" w:rsidRDefault="001E64F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Социально-психологическая служба</w:t>
            </w:r>
          </w:p>
        </w:tc>
      </w:tr>
      <w:tr w:rsidR="00465C3D" w:rsidTr="00465C3D">
        <w:tc>
          <w:tcPr>
            <w:tcW w:w="4785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посещаемостью учащихся.</w:t>
            </w:r>
          </w:p>
        </w:tc>
        <w:tc>
          <w:tcPr>
            <w:tcW w:w="4786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служба, классные руководители.</w:t>
            </w:r>
          </w:p>
        </w:tc>
      </w:tr>
      <w:tr w:rsidR="00465C3D" w:rsidTr="00465C3D">
        <w:tc>
          <w:tcPr>
            <w:tcW w:w="4785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акции «Подросток»</w:t>
            </w:r>
          </w:p>
        </w:tc>
        <w:tc>
          <w:tcPr>
            <w:tcW w:w="4786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социальный педагог, зам. директора по УВР</w:t>
            </w:r>
          </w:p>
        </w:tc>
      </w:tr>
      <w:tr w:rsidR="00465C3D" w:rsidTr="00465C3D">
        <w:tc>
          <w:tcPr>
            <w:tcW w:w="4785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учащихся к посещению дополнительных занятий и кружков</w:t>
            </w:r>
          </w:p>
        </w:tc>
        <w:tc>
          <w:tcPr>
            <w:tcW w:w="4786" w:type="dxa"/>
          </w:tcPr>
          <w:p w:rsidR="00465C3D" w:rsidRDefault="00FA351C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педагогический коллектив, социально-психологическая служба</w:t>
            </w:r>
          </w:p>
        </w:tc>
      </w:tr>
      <w:tr w:rsidR="00465C3D" w:rsidTr="00465C3D">
        <w:tc>
          <w:tcPr>
            <w:tcW w:w="4785" w:type="dxa"/>
          </w:tcPr>
          <w:p w:rsidR="00465C3D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индивидуальных бесед с приглашением школьного инспектора, представителей КДН и ЗП, инспекторов ОДН ОВД и т.д.</w:t>
            </w:r>
          </w:p>
        </w:tc>
        <w:tc>
          <w:tcPr>
            <w:tcW w:w="4786" w:type="dxa"/>
          </w:tcPr>
          <w:p w:rsidR="00465C3D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EC4200" w:rsidTr="00465C3D">
        <w:tc>
          <w:tcPr>
            <w:tcW w:w="4785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успеваемостью</w:t>
            </w:r>
          </w:p>
        </w:tc>
        <w:tc>
          <w:tcPr>
            <w:tcW w:w="4786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EC4200" w:rsidTr="00465C3D">
        <w:tc>
          <w:tcPr>
            <w:tcW w:w="4785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детей «группы риска» к участию в тематической недели права и ответственности</w:t>
            </w:r>
          </w:p>
        </w:tc>
        <w:tc>
          <w:tcPr>
            <w:tcW w:w="4786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служба, школьный омбудсмен.</w:t>
            </w:r>
          </w:p>
        </w:tc>
      </w:tr>
      <w:tr w:rsidR="00EC4200" w:rsidTr="00465C3D">
        <w:tc>
          <w:tcPr>
            <w:tcW w:w="4785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консультаций для родителей</w:t>
            </w:r>
          </w:p>
        </w:tc>
        <w:tc>
          <w:tcPr>
            <w:tcW w:w="4786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служба, администрация школы, педагогический коллектив</w:t>
            </w:r>
          </w:p>
        </w:tc>
      </w:tr>
      <w:tr w:rsidR="00EC4200" w:rsidTr="00465C3D">
        <w:tc>
          <w:tcPr>
            <w:tcW w:w="4785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4786" w:type="dxa"/>
          </w:tcPr>
          <w:p w:rsidR="00EC4200" w:rsidRDefault="00EC4200" w:rsidP="00F735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служба, зам. директора УВР</w:t>
            </w:r>
          </w:p>
        </w:tc>
      </w:tr>
    </w:tbl>
    <w:p w:rsidR="00465C3D" w:rsidRDefault="00465C3D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5C" w:rsidRDefault="00D0615C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137" w:rsidRPr="0020791B" w:rsidRDefault="00043E29" w:rsidP="00F73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Заключение. </w:t>
      </w:r>
      <w:r w:rsidR="007D07CE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Прогнозируемые</w:t>
      </w:r>
      <w:r w:rsidR="00742137" w:rsidRPr="002079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</w:t>
      </w:r>
      <w:r w:rsidR="007D07CE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742137" w:rsidRPr="002079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1B">
        <w:rPr>
          <w:rFonts w:ascii="Times New Roman" w:hAnsi="Times New Roman" w:cs="Times New Roman"/>
          <w:sz w:val="28"/>
          <w:szCs w:val="28"/>
        </w:rPr>
        <w:t>Залогом успеха профилактической программы является участие родителей в ее осуществлении. Привлечение родителей к реализации программы осуществляется разными способами. Предоставление специальной психолого-педагогической литературы, организация семинаров и круглых столов, участие родителей в общественной жизни школы. Программа включает в себя обучение эффективному общению, уверенности в себе, умению управлять своими чувствами, выбору друзей и построению позитивных отношений со сверстниками, укреплению связи с семьей и другими значимыми взрослыми, решению возникших проблем, критическому мышлению.</w:t>
      </w:r>
    </w:p>
    <w:p w:rsidR="00742137" w:rsidRPr="0020791B" w:rsidRDefault="00742137" w:rsidP="00D0615C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0791B">
        <w:rPr>
          <w:sz w:val="28"/>
          <w:szCs w:val="28"/>
        </w:rPr>
        <w:t>Показателем эффективности программы является: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Уменьшение факторов риска, приводящих к безнадзорности и правонарушениям несовершеннолетних.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Формирование у подростков нравственных качеств, чувства толерантности, представлений об общечеловеческих ценностях, здоровом образе жизни.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некоренных национальностей, других вероисповеданий.</w:t>
      </w:r>
    </w:p>
    <w:p w:rsidR="00D0615C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Выработка устойчивых навыков безопасного поведения учащихся в экстремальной обстановке, особенно при угрозе сов</w:t>
      </w:r>
      <w:r w:rsidR="00D0615C">
        <w:rPr>
          <w:rFonts w:ascii="Times New Roman" w:eastAsia="Times New Roman" w:hAnsi="Times New Roman" w:cs="Times New Roman"/>
          <w:sz w:val="28"/>
          <w:szCs w:val="28"/>
        </w:rPr>
        <w:t>ершения террористического акта.</w:t>
      </w:r>
    </w:p>
    <w:p w:rsidR="00742137" w:rsidRPr="0020791B" w:rsidRDefault="00742137" w:rsidP="00D06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:rsidR="00742137" w:rsidRPr="0020791B" w:rsidRDefault="00742137" w:rsidP="00D0615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1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устойчивых установок к здоровому образу жизни.</w:t>
      </w:r>
    </w:p>
    <w:p w:rsidR="00C2391A" w:rsidRPr="0020791B" w:rsidRDefault="00C2391A" w:rsidP="00D061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1B">
        <w:rPr>
          <w:rFonts w:ascii="Times New Roman" w:hAnsi="Times New Roman" w:cs="Times New Roman"/>
          <w:color w:val="000000"/>
          <w:sz w:val="28"/>
          <w:szCs w:val="28"/>
        </w:rPr>
        <w:t>Применение творческих подходов в этой работе, личной заинтересова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нности в том, чтобы из учащихся и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 их родителей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и учреждениями системы профилактики б</w:t>
      </w:r>
      <w:r>
        <w:rPr>
          <w:rFonts w:ascii="Times New Roman" w:hAnsi="Times New Roman" w:cs="Times New Roman"/>
          <w:color w:val="000000"/>
          <w:sz w:val="28"/>
          <w:szCs w:val="28"/>
        </w:rPr>
        <w:t>удут способствовать успеху в реализации выше изложенной программы</w:t>
      </w:r>
      <w:r w:rsidRPr="002079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2137" w:rsidRPr="0020791B" w:rsidRDefault="00742137" w:rsidP="00D0615C">
      <w:pPr>
        <w:pStyle w:val="a4"/>
        <w:spacing w:line="360" w:lineRule="auto"/>
        <w:jc w:val="both"/>
        <w:rPr>
          <w:sz w:val="28"/>
          <w:szCs w:val="28"/>
        </w:rPr>
      </w:pPr>
    </w:p>
    <w:p w:rsidR="00742137" w:rsidRPr="0020791B" w:rsidRDefault="00742137" w:rsidP="00D0615C">
      <w:pPr>
        <w:pStyle w:val="a4"/>
        <w:spacing w:line="360" w:lineRule="auto"/>
        <w:jc w:val="both"/>
        <w:rPr>
          <w:sz w:val="28"/>
          <w:szCs w:val="28"/>
        </w:rPr>
      </w:pPr>
    </w:p>
    <w:p w:rsidR="00742137" w:rsidRPr="0020791B" w:rsidRDefault="00742137" w:rsidP="00D0615C">
      <w:pPr>
        <w:pStyle w:val="a4"/>
        <w:spacing w:line="360" w:lineRule="auto"/>
        <w:jc w:val="both"/>
        <w:rPr>
          <w:sz w:val="28"/>
          <w:szCs w:val="28"/>
        </w:rPr>
      </w:pPr>
    </w:p>
    <w:p w:rsidR="00742137" w:rsidRPr="0020791B" w:rsidRDefault="00742137" w:rsidP="00D0615C">
      <w:pPr>
        <w:pStyle w:val="a4"/>
        <w:spacing w:line="360" w:lineRule="auto"/>
        <w:jc w:val="both"/>
        <w:rPr>
          <w:sz w:val="28"/>
          <w:szCs w:val="28"/>
        </w:rPr>
      </w:pPr>
    </w:p>
    <w:p w:rsidR="00742137" w:rsidRPr="0020791B" w:rsidRDefault="00742137" w:rsidP="00D0615C">
      <w:pPr>
        <w:pStyle w:val="a4"/>
        <w:spacing w:line="360" w:lineRule="auto"/>
        <w:jc w:val="both"/>
        <w:rPr>
          <w:sz w:val="28"/>
          <w:szCs w:val="28"/>
        </w:rPr>
      </w:pPr>
    </w:p>
    <w:p w:rsidR="009A6923" w:rsidRDefault="009A6923" w:rsidP="00D0615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91A" w:rsidRDefault="00C2391A" w:rsidP="00D0615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15C" w:rsidRDefault="00D07E2D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15C" w:rsidRDefault="00D0615C" w:rsidP="00F73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3E" w:rsidRDefault="00AE173E" w:rsidP="00D06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C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D07CE" w:rsidRPr="007D07CE" w:rsidRDefault="007D07CE" w:rsidP="00F73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73E" w:rsidRDefault="00AE173E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безнадзорности, правонарушений и наркомании среди обучающихся и воспитанников  образовательных учреждений города Москвы. (Итоги конкурса программ и проектов по правовому воспитанию и формированию законопослушного поведения обучающихся и воспитанников). Выпуск 5</w:t>
      </w:r>
      <w:proofErr w:type="gramStart"/>
      <w:r>
        <w:rPr>
          <w:rFonts w:ascii="Times New Roman" w:hAnsi="Times New Roman" w:cs="Times New Roman"/>
          <w:sz w:val="28"/>
          <w:szCs w:val="28"/>
        </w:rPr>
        <w:t>/ О</w:t>
      </w:r>
      <w:proofErr w:type="gramEnd"/>
      <w:r>
        <w:rPr>
          <w:rFonts w:ascii="Times New Roman" w:hAnsi="Times New Roman" w:cs="Times New Roman"/>
          <w:sz w:val="28"/>
          <w:szCs w:val="28"/>
        </w:rPr>
        <w:t>тв. Редактор М.Е. Умрихина</w:t>
      </w:r>
      <w:r w:rsidR="004C0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 М.: Центр «Школьная книга», 2009 г.</w:t>
      </w:r>
    </w:p>
    <w:p w:rsidR="00AE173E" w:rsidRDefault="00AE173E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среде.//Серия: «Нормативно – правовое и инструктивно-методическое обеспечение содержания образования в Москве»/Отв. Редактор В.П. Моисеенко</w:t>
      </w:r>
      <w:r w:rsidR="004C0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М.: Центр «Школьная книга», 2005 г.</w:t>
      </w:r>
    </w:p>
    <w:p w:rsidR="00AE173E" w:rsidRDefault="00AE173E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Справочник социального педагога. - </w:t>
      </w:r>
      <w:r w:rsidR="00321DD9">
        <w:rPr>
          <w:rFonts w:ascii="Times New Roman" w:hAnsi="Times New Roman" w:cs="Times New Roman"/>
          <w:sz w:val="28"/>
          <w:szCs w:val="28"/>
        </w:rPr>
        <w:t xml:space="preserve"> М.: ВАКО, 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173E" w:rsidRDefault="00AE173E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Василькова Ю.В. Методика и опыт работы социального педагога</w:t>
      </w:r>
      <w:r w:rsidR="004C0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М., 2001г.</w:t>
      </w:r>
    </w:p>
    <w:p w:rsidR="00AE173E" w:rsidRDefault="004C0D9B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в школе. Новые подходы и новые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1998г.</w:t>
      </w:r>
    </w:p>
    <w:p w:rsidR="004C0D9B" w:rsidRDefault="004C0D9B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И.В. Школьная психологическая служба. – М.,  1991 г.</w:t>
      </w:r>
    </w:p>
    <w:p w:rsidR="004C0D9B" w:rsidRDefault="004C0D9B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Методика и технология работы социального педагога. – М., 2002г.</w:t>
      </w:r>
    </w:p>
    <w:p w:rsidR="004C0D9B" w:rsidRDefault="004C0D9B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– Мн.6 ЗАО «Веды», 2003 г.</w:t>
      </w:r>
    </w:p>
    <w:p w:rsidR="004C0D9B" w:rsidRDefault="004C0D9B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Система первичной профилактики наркотизации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здорового образа жизни в условиях образовательного учреждения</w:t>
      </w:r>
      <w:r w:rsidR="00321DD9">
        <w:rPr>
          <w:rFonts w:ascii="Times New Roman" w:hAnsi="Times New Roman" w:cs="Times New Roman"/>
          <w:sz w:val="28"/>
          <w:szCs w:val="28"/>
        </w:rPr>
        <w:t xml:space="preserve"> (5-6 классы). Методическое пособие. - М.: Центр «Школьная книга», 2004г.</w:t>
      </w:r>
    </w:p>
    <w:p w:rsidR="00321DD9" w:rsidRDefault="00321DD9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Система первичной профилактики наркотизации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здорового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образа жизни в условиях образовательного учреждения (10-11 классы). Методическое пособие. - М.: Центр «Школьная книга», 2004г.</w:t>
      </w:r>
    </w:p>
    <w:p w:rsidR="00321DD9" w:rsidRPr="00AE173E" w:rsidRDefault="00321DD9" w:rsidP="00F735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Василькова Ю.В., Василькова Т.А. Социальная педагогика: Курс лекций: Учебное пособие. – М., 2001 г.</w:t>
      </w:r>
    </w:p>
    <w:sectPr w:rsidR="00321DD9" w:rsidRPr="00AE173E" w:rsidSect="00BB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52"/>
    <w:multiLevelType w:val="hybridMultilevel"/>
    <w:tmpl w:val="5ADE7340"/>
    <w:lvl w:ilvl="0" w:tplc="C78E42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F2AE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A7CBF"/>
    <w:multiLevelType w:val="hybridMultilevel"/>
    <w:tmpl w:val="D67E476A"/>
    <w:lvl w:ilvl="0" w:tplc="DC5C5A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4AD8"/>
    <w:multiLevelType w:val="hybridMultilevel"/>
    <w:tmpl w:val="7624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D47"/>
    <w:multiLevelType w:val="hybridMultilevel"/>
    <w:tmpl w:val="A252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567AE"/>
    <w:multiLevelType w:val="hybridMultilevel"/>
    <w:tmpl w:val="B130F6C0"/>
    <w:lvl w:ilvl="0" w:tplc="84BA7C1C">
      <w:start w:val="1"/>
      <w:numFmt w:val="decimal"/>
      <w:lvlText w:val="%1."/>
      <w:lvlJc w:val="left"/>
      <w:pPr>
        <w:ind w:left="17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32312EB"/>
    <w:multiLevelType w:val="hybridMultilevel"/>
    <w:tmpl w:val="E214DF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281A1C"/>
    <w:multiLevelType w:val="hybridMultilevel"/>
    <w:tmpl w:val="CA689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0D5641"/>
    <w:multiLevelType w:val="multilevel"/>
    <w:tmpl w:val="7F8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859"/>
    <w:multiLevelType w:val="multilevel"/>
    <w:tmpl w:val="7B063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5A082BF4"/>
    <w:multiLevelType w:val="hybridMultilevel"/>
    <w:tmpl w:val="A998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30A5D"/>
    <w:multiLevelType w:val="hybridMultilevel"/>
    <w:tmpl w:val="9710E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EB11D5"/>
    <w:multiLevelType w:val="hybridMultilevel"/>
    <w:tmpl w:val="9B8A7B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65A4235C"/>
    <w:multiLevelType w:val="hybridMultilevel"/>
    <w:tmpl w:val="F9643782"/>
    <w:lvl w:ilvl="0" w:tplc="3AF890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84CBA"/>
    <w:multiLevelType w:val="multilevel"/>
    <w:tmpl w:val="A5AC5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7F51"/>
    <w:multiLevelType w:val="hybridMultilevel"/>
    <w:tmpl w:val="0A8ABC5E"/>
    <w:lvl w:ilvl="0" w:tplc="D0A2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A4A40"/>
    <w:multiLevelType w:val="hybridMultilevel"/>
    <w:tmpl w:val="A5AC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33B"/>
    <w:rsid w:val="00023C8B"/>
    <w:rsid w:val="00043E29"/>
    <w:rsid w:val="00075415"/>
    <w:rsid w:val="00092803"/>
    <w:rsid w:val="000B1BC2"/>
    <w:rsid w:val="000F367D"/>
    <w:rsid w:val="0011371C"/>
    <w:rsid w:val="00117CC8"/>
    <w:rsid w:val="001237E6"/>
    <w:rsid w:val="001E64FC"/>
    <w:rsid w:val="0020791B"/>
    <w:rsid w:val="00221A75"/>
    <w:rsid w:val="0024060D"/>
    <w:rsid w:val="002A2C89"/>
    <w:rsid w:val="002E62E5"/>
    <w:rsid w:val="00321DD9"/>
    <w:rsid w:val="00327BC9"/>
    <w:rsid w:val="00380EF5"/>
    <w:rsid w:val="003E20DD"/>
    <w:rsid w:val="003F2385"/>
    <w:rsid w:val="003F6173"/>
    <w:rsid w:val="00465C3D"/>
    <w:rsid w:val="00477235"/>
    <w:rsid w:val="004A5186"/>
    <w:rsid w:val="004B5587"/>
    <w:rsid w:val="004C0D9B"/>
    <w:rsid w:val="004E34AC"/>
    <w:rsid w:val="004E5012"/>
    <w:rsid w:val="004E7595"/>
    <w:rsid w:val="00510E01"/>
    <w:rsid w:val="00515F13"/>
    <w:rsid w:val="00531298"/>
    <w:rsid w:val="005645EC"/>
    <w:rsid w:val="00564DA6"/>
    <w:rsid w:val="005B7FA6"/>
    <w:rsid w:val="005D381C"/>
    <w:rsid w:val="006530AF"/>
    <w:rsid w:val="0066091F"/>
    <w:rsid w:val="006662A0"/>
    <w:rsid w:val="00696DD0"/>
    <w:rsid w:val="00713C9B"/>
    <w:rsid w:val="00742137"/>
    <w:rsid w:val="007751AD"/>
    <w:rsid w:val="007A08A2"/>
    <w:rsid w:val="007B04EF"/>
    <w:rsid w:val="007B58D5"/>
    <w:rsid w:val="007D07CE"/>
    <w:rsid w:val="00820096"/>
    <w:rsid w:val="00821916"/>
    <w:rsid w:val="00834DDF"/>
    <w:rsid w:val="008441BA"/>
    <w:rsid w:val="00866362"/>
    <w:rsid w:val="00876623"/>
    <w:rsid w:val="0089027B"/>
    <w:rsid w:val="008E349D"/>
    <w:rsid w:val="009655B5"/>
    <w:rsid w:val="00983A15"/>
    <w:rsid w:val="00991518"/>
    <w:rsid w:val="00997348"/>
    <w:rsid w:val="009A6923"/>
    <w:rsid w:val="009C6E08"/>
    <w:rsid w:val="00A02C9B"/>
    <w:rsid w:val="00A05420"/>
    <w:rsid w:val="00A21CF3"/>
    <w:rsid w:val="00A21D39"/>
    <w:rsid w:val="00A306A2"/>
    <w:rsid w:val="00A55255"/>
    <w:rsid w:val="00A607A3"/>
    <w:rsid w:val="00A80B2F"/>
    <w:rsid w:val="00A8667D"/>
    <w:rsid w:val="00A91D88"/>
    <w:rsid w:val="00AE173E"/>
    <w:rsid w:val="00AF04D9"/>
    <w:rsid w:val="00AF56F1"/>
    <w:rsid w:val="00B63BB3"/>
    <w:rsid w:val="00B6730E"/>
    <w:rsid w:val="00BA6601"/>
    <w:rsid w:val="00BB1BE9"/>
    <w:rsid w:val="00BB670F"/>
    <w:rsid w:val="00BE4FE2"/>
    <w:rsid w:val="00C207C2"/>
    <w:rsid w:val="00C2391A"/>
    <w:rsid w:val="00CB31F2"/>
    <w:rsid w:val="00CB6621"/>
    <w:rsid w:val="00CE4A11"/>
    <w:rsid w:val="00D0615C"/>
    <w:rsid w:val="00D07E2D"/>
    <w:rsid w:val="00D120F7"/>
    <w:rsid w:val="00D26879"/>
    <w:rsid w:val="00D3533B"/>
    <w:rsid w:val="00D44670"/>
    <w:rsid w:val="00D46AC1"/>
    <w:rsid w:val="00D477FB"/>
    <w:rsid w:val="00D85084"/>
    <w:rsid w:val="00E427DE"/>
    <w:rsid w:val="00EB741D"/>
    <w:rsid w:val="00EC4200"/>
    <w:rsid w:val="00EC42DA"/>
    <w:rsid w:val="00ED4026"/>
    <w:rsid w:val="00EE1063"/>
    <w:rsid w:val="00EE79A8"/>
    <w:rsid w:val="00F00AF5"/>
    <w:rsid w:val="00F02E35"/>
    <w:rsid w:val="00F13CCE"/>
    <w:rsid w:val="00F733A1"/>
    <w:rsid w:val="00F73582"/>
    <w:rsid w:val="00F84BD7"/>
    <w:rsid w:val="00FA2DF2"/>
    <w:rsid w:val="00FA351C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E2"/>
    <w:pPr>
      <w:ind w:left="720"/>
      <w:contextualSpacing/>
    </w:pPr>
  </w:style>
  <w:style w:type="paragraph" w:styleId="a4">
    <w:name w:val="Body Text"/>
    <w:basedOn w:val="a"/>
    <w:link w:val="a5"/>
    <w:rsid w:val="00713C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3C9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6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29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Галя</cp:lastModifiedBy>
  <cp:revision>53</cp:revision>
  <dcterms:created xsi:type="dcterms:W3CDTF">2013-02-17T08:21:00Z</dcterms:created>
  <dcterms:modified xsi:type="dcterms:W3CDTF">2013-02-21T08:49:00Z</dcterms:modified>
</cp:coreProperties>
</file>