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EC" w:rsidRDefault="00FB52EC" w:rsidP="00FB52EC">
      <w:pPr>
        <w:tabs>
          <w:tab w:val="left" w:pos="8835"/>
        </w:tabs>
        <w:jc w:val="center"/>
        <w:rPr>
          <w:rFonts w:ascii="Century Gothic" w:hAnsi="Century Gothic"/>
          <w:b/>
          <w:color w:val="FF0000"/>
          <w:sz w:val="144"/>
          <w:szCs w:val="144"/>
        </w:rPr>
      </w:pPr>
      <w:bookmarkStart w:id="0" w:name="_GoBack"/>
      <w:bookmarkEnd w:id="0"/>
    </w:p>
    <w:p w:rsidR="00FB52EC" w:rsidRDefault="00FB52EC" w:rsidP="00FB52EC">
      <w:pPr>
        <w:tabs>
          <w:tab w:val="left" w:pos="8835"/>
        </w:tabs>
        <w:jc w:val="center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b/>
          <w:color w:val="FF0000"/>
          <w:sz w:val="144"/>
          <w:szCs w:val="144"/>
        </w:rPr>
        <w:t>Т</w:t>
      </w:r>
      <w:r>
        <w:rPr>
          <w:rFonts w:ascii="Century Gothic" w:hAnsi="Century Gothic"/>
          <w:b/>
          <w:color w:val="00B050"/>
          <w:sz w:val="144"/>
          <w:szCs w:val="144"/>
        </w:rPr>
        <w:t>О</w:t>
      </w:r>
      <w:r>
        <w:rPr>
          <w:rFonts w:ascii="Century Gothic" w:hAnsi="Century Gothic"/>
          <w:b/>
          <w:color w:val="C00000"/>
          <w:sz w:val="144"/>
          <w:szCs w:val="144"/>
        </w:rPr>
        <w:t>Л</w:t>
      </w:r>
      <w:r>
        <w:rPr>
          <w:rFonts w:ascii="Century Gothic" w:hAnsi="Century Gothic"/>
          <w:b/>
          <w:color w:val="002060"/>
          <w:sz w:val="144"/>
          <w:szCs w:val="144"/>
        </w:rPr>
        <w:t>Е</w:t>
      </w:r>
      <w:r>
        <w:rPr>
          <w:rFonts w:ascii="Century Gothic" w:hAnsi="Century Gothic"/>
          <w:b/>
          <w:color w:val="7030A0"/>
          <w:sz w:val="144"/>
          <w:szCs w:val="144"/>
        </w:rPr>
        <w:t>Р</w:t>
      </w:r>
      <w:r>
        <w:rPr>
          <w:rFonts w:ascii="Century Gothic" w:hAnsi="Century Gothic"/>
          <w:b/>
          <w:color w:val="C00000"/>
          <w:sz w:val="144"/>
          <w:szCs w:val="144"/>
        </w:rPr>
        <w:t>А</w:t>
      </w:r>
      <w:r>
        <w:rPr>
          <w:rFonts w:ascii="Century Gothic" w:hAnsi="Century Gothic"/>
          <w:b/>
          <w:color w:val="0070C0"/>
          <w:sz w:val="144"/>
          <w:szCs w:val="144"/>
        </w:rPr>
        <w:t>Н</w:t>
      </w:r>
      <w:r>
        <w:rPr>
          <w:rFonts w:ascii="Century Gothic" w:hAnsi="Century Gothic"/>
          <w:b/>
          <w:color w:val="FF0000"/>
          <w:sz w:val="144"/>
          <w:szCs w:val="144"/>
        </w:rPr>
        <w:t>Т</w:t>
      </w:r>
      <w:r>
        <w:rPr>
          <w:rFonts w:ascii="Century Gothic" w:hAnsi="Century Gothic"/>
          <w:b/>
          <w:color w:val="00B050"/>
          <w:sz w:val="144"/>
          <w:szCs w:val="144"/>
        </w:rPr>
        <w:t>Н</w:t>
      </w:r>
      <w:r>
        <w:rPr>
          <w:rFonts w:ascii="Century Gothic" w:hAnsi="Century Gothic"/>
          <w:b/>
          <w:color w:val="7030A0"/>
          <w:sz w:val="144"/>
          <w:szCs w:val="144"/>
        </w:rPr>
        <w:t>О</w:t>
      </w:r>
      <w:r>
        <w:rPr>
          <w:rFonts w:ascii="Century Gothic" w:hAnsi="Century Gothic"/>
          <w:b/>
          <w:color w:val="FFC000"/>
          <w:sz w:val="144"/>
          <w:szCs w:val="144"/>
        </w:rPr>
        <w:t>С</w:t>
      </w:r>
      <w:r>
        <w:rPr>
          <w:rFonts w:ascii="Century Gothic" w:hAnsi="Century Gothic"/>
          <w:b/>
          <w:color w:val="00B0F0"/>
          <w:sz w:val="144"/>
          <w:szCs w:val="144"/>
        </w:rPr>
        <w:t>Т</w:t>
      </w:r>
      <w:r>
        <w:rPr>
          <w:rFonts w:ascii="Century Gothic" w:hAnsi="Century Gothic"/>
          <w:b/>
          <w:color w:val="7030A0"/>
          <w:sz w:val="144"/>
          <w:szCs w:val="144"/>
        </w:rPr>
        <w:t>Ь</w:t>
      </w:r>
    </w:p>
    <w:p w:rsidR="00FB52EC" w:rsidRDefault="00FB52EC" w:rsidP="00FB52EC">
      <w:pPr>
        <w:tabs>
          <w:tab w:val="left" w:pos="8835"/>
        </w:tabs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tab/>
      </w:r>
    </w:p>
    <w:p w:rsidR="00FB52EC" w:rsidRDefault="00FB52EC" w:rsidP="00FB52EC">
      <w:pPr>
        <w:spacing w:after="0"/>
        <w:rPr>
          <w:rFonts w:ascii="Century Gothic" w:hAnsi="Century Gothic"/>
          <w:sz w:val="144"/>
          <w:szCs w:val="144"/>
        </w:rPr>
        <w:sectPr w:rsidR="00FB52EC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i/>
          <w:color w:val="00B050"/>
          <w:sz w:val="44"/>
          <w:szCs w:val="44"/>
          <w:lang w:eastAsia="ru-RU"/>
        </w:rPr>
      </w:pP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i/>
          <w:color w:val="00B050"/>
          <w:sz w:val="44"/>
          <w:szCs w:val="44"/>
          <w:lang w:eastAsia="ru-RU"/>
        </w:rPr>
      </w:pP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i/>
          <w:color w:val="00B050"/>
          <w:sz w:val="44"/>
          <w:szCs w:val="44"/>
          <w:lang w:eastAsia="ru-RU"/>
        </w:rPr>
      </w:pP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i/>
          <w:color w:val="00B050"/>
          <w:sz w:val="44"/>
          <w:szCs w:val="44"/>
          <w:lang w:eastAsia="ru-RU"/>
        </w:rPr>
      </w:pP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i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56"/>
          <w:szCs w:val="56"/>
          <w:lang w:eastAsia="ru-RU"/>
        </w:rPr>
        <w:t>Правила работы в группе.</w:t>
      </w: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C00000"/>
          <w:sz w:val="56"/>
          <w:szCs w:val="56"/>
          <w:lang w:eastAsia="ru-RU"/>
        </w:rPr>
      </w:pP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C00000"/>
          <w:sz w:val="56"/>
          <w:szCs w:val="56"/>
          <w:lang w:eastAsia="ru-RU"/>
        </w:rPr>
        <w:t>1.Уважай собеседника.</w:t>
      </w: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FFC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FFC000"/>
          <w:sz w:val="56"/>
          <w:szCs w:val="56"/>
          <w:lang w:eastAsia="ru-RU"/>
        </w:rPr>
        <w:t>2. Старайся понять то, о чем говорят другие.</w:t>
      </w: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00B050"/>
          <w:sz w:val="56"/>
          <w:szCs w:val="56"/>
          <w:lang w:eastAsia="ru-RU"/>
        </w:rPr>
        <w:t>3. Отстаивай свое мнение тактично.</w:t>
      </w: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0070C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0070C0"/>
          <w:sz w:val="56"/>
          <w:szCs w:val="56"/>
          <w:lang w:eastAsia="ru-RU"/>
        </w:rPr>
        <w:t>4. Ищи лучшие аргументы.</w:t>
      </w: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7030A0"/>
          <w:sz w:val="56"/>
          <w:szCs w:val="56"/>
          <w:lang w:eastAsia="ru-RU"/>
        </w:rPr>
        <w:t xml:space="preserve">5. Будь справедливым, готовым признать правоту </w:t>
      </w:r>
      <w:proofErr w:type="gramStart"/>
      <w:r>
        <w:rPr>
          <w:rFonts w:ascii="Times New Roman" w:eastAsia="Times New Roman" w:hAnsi="Times New Roman"/>
          <w:color w:val="7030A0"/>
          <w:sz w:val="56"/>
          <w:szCs w:val="56"/>
          <w:lang w:eastAsia="ru-RU"/>
        </w:rPr>
        <w:t>другого</w:t>
      </w:r>
      <w:proofErr w:type="gramEnd"/>
      <w:r>
        <w:rPr>
          <w:rFonts w:ascii="Times New Roman" w:eastAsia="Times New Roman" w:hAnsi="Times New Roman"/>
          <w:color w:val="7030A0"/>
          <w:sz w:val="56"/>
          <w:szCs w:val="56"/>
          <w:lang w:eastAsia="ru-RU"/>
        </w:rPr>
        <w:t>.</w:t>
      </w:r>
    </w:p>
    <w:p w:rsidR="00FB52EC" w:rsidRDefault="00FB52EC" w:rsidP="00FB52EC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FF0000"/>
          <w:sz w:val="56"/>
          <w:szCs w:val="56"/>
          <w:lang w:eastAsia="ru-RU"/>
        </w:rPr>
        <w:t>6. Стремись учитывать интересы других.</w:t>
      </w:r>
    </w:p>
    <w:p w:rsidR="00FB52EC" w:rsidRDefault="00FB52EC" w:rsidP="00FB52EC">
      <w:pPr>
        <w:tabs>
          <w:tab w:val="left" w:pos="8835"/>
        </w:tabs>
        <w:jc w:val="center"/>
        <w:rPr>
          <w:rFonts w:ascii="Century Gothic" w:hAnsi="Century Gothic"/>
          <w:sz w:val="56"/>
          <w:szCs w:val="56"/>
        </w:rPr>
      </w:pPr>
    </w:p>
    <w:p w:rsidR="0076373F" w:rsidRDefault="0076373F"/>
    <w:sectPr w:rsidR="0076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7"/>
    <w:rsid w:val="006213C7"/>
    <w:rsid w:val="0076373F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Krokoz™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2013-03-15T19:20:00Z</dcterms:created>
  <dcterms:modified xsi:type="dcterms:W3CDTF">2013-03-15T19:21:00Z</dcterms:modified>
</cp:coreProperties>
</file>