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D6" w:rsidRDefault="002079D6" w:rsidP="002079D6">
      <w:pPr>
        <w:shd w:val="clear" w:color="auto" w:fill="FFFFFF"/>
        <w:spacing w:before="110" w:line="264" w:lineRule="exact"/>
        <w:jc w:val="center"/>
        <w:rPr>
          <w:rFonts w:ascii="Times New Roman" w:eastAsia="Times New Roman" w:hAnsi="Times New Roman"/>
          <w:bCs/>
          <w:color w:val="000000"/>
          <w:spacing w:val="-4"/>
          <w:sz w:val="24"/>
          <w:szCs w:val="32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32"/>
        </w:rPr>
        <w:t>Муниципальное казенное общеобразовательное учреждение</w:t>
      </w:r>
    </w:p>
    <w:p w:rsidR="002079D6" w:rsidRDefault="002079D6" w:rsidP="002079D6">
      <w:pPr>
        <w:shd w:val="clear" w:color="auto" w:fill="FFFFFF"/>
        <w:spacing w:before="110"/>
        <w:jc w:val="center"/>
        <w:rPr>
          <w:rFonts w:ascii="Times New Roman" w:eastAsia="Times New Roman" w:hAnsi="Times New Roman"/>
          <w:bCs/>
          <w:color w:val="000000"/>
          <w:spacing w:val="-4"/>
          <w:sz w:val="24"/>
          <w:szCs w:val="32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32"/>
        </w:rPr>
        <w:t>«Средняя общеобразовательная школа №6 с</w:t>
      </w:r>
      <w:proofErr w:type="gramStart"/>
      <w:r>
        <w:rPr>
          <w:rFonts w:ascii="Times New Roman" w:eastAsia="Times New Roman" w:hAnsi="Times New Roman"/>
          <w:bCs/>
          <w:color w:val="000000"/>
          <w:spacing w:val="-4"/>
          <w:sz w:val="24"/>
          <w:szCs w:val="32"/>
        </w:rPr>
        <w:t>.Д</w:t>
      </w:r>
      <w:proofErr w:type="gramEnd"/>
      <w:r>
        <w:rPr>
          <w:rFonts w:ascii="Times New Roman" w:eastAsia="Times New Roman" w:hAnsi="Times New Roman"/>
          <w:bCs/>
          <w:color w:val="000000"/>
          <w:spacing w:val="-4"/>
          <w:sz w:val="24"/>
          <w:szCs w:val="32"/>
        </w:rPr>
        <w:t>ербетовка»</w:t>
      </w: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P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</w:p>
    <w:p w:rsidR="002079D6" w:rsidRP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44"/>
          <w:szCs w:val="30"/>
          <w:lang w:eastAsia="ru-RU"/>
        </w:rPr>
      </w:pPr>
      <w:r w:rsidRPr="002079D6">
        <w:rPr>
          <w:rFonts w:ascii="Times New Roman" w:eastAsia="Times New Roman" w:hAnsi="Times New Roman"/>
          <w:b/>
          <w:bCs/>
          <w:sz w:val="44"/>
          <w:szCs w:val="30"/>
          <w:lang w:eastAsia="ru-RU"/>
        </w:rPr>
        <w:t>Родительское собрание на тему:</w:t>
      </w: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«Младший школьник: помоги ему учиться»</w:t>
      </w: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классный руководитель </w:t>
      </w: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Великорост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Л.Ф.</w:t>
      </w: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079D6" w:rsidRDefault="002079D6" w:rsidP="002079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</w:p>
    <w:p w:rsidR="002079D6" w:rsidRDefault="002079D6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</w:p>
    <w:p w:rsidR="00DB76AC" w:rsidRDefault="00DB76AC" w:rsidP="00DB76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  <w:lastRenderedPageBreak/>
        <w:t>Родительское собрание на тему:</w:t>
      </w:r>
    </w:p>
    <w:p w:rsidR="00DB76AC" w:rsidRDefault="00DB76AC" w:rsidP="00DB7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«Младший школьник: помоги ему учиться»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Цель: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Осознание родителями важности развития познавательной сферы младших школьников.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Задачи: </w:t>
      </w:r>
    </w:p>
    <w:p w:rsidR="00DB76AC" w:rsidRDefault="00DB76AC" w:rsidP="00DB7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Обсудить трудности, возникающие в процессе обучения, их причины; </w:t>
      </w:r>
    </w:p>
    <w:p w:rsidR="00DB76AC" w:rsidRDefault="00DB76AC" w:rsidP="00DB76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Предложить рекомендации в форме практикума развития познавательных процессов. </w:t>
      </w:r>
    </w:p>
    <w:p w:rsidR="00DB76AC" w:rsidRDefault="00DB76AC" w:rsidP="00DB76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30"/>
          <w:szCs w:val="30"/>
        </w:rPr>
        <w:t>Подготовка к собранию: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76AC" w:rsidRDefault="00DB76AC" w:rsidP="00DB76AC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Диагностика </w:t>
      </w:r>
      <w:proofErr w:type="spellStart"/>
      <w:r>
        <w:rPr>
          <w:sz w:val="30"/>
          <w:szCs w:val="30"/>
        </w:rPr>
        <w:t>сформированности</w:t>
      </w:r>
      <w:proofErr w:type="spellEnd"/>
      <w:r>
        <w:rPr>
          <w:sz w:val="30"/>
          <w:szCs w:val="30"/>
        </w:rPr>
        <w:t xml:space="preserve"> познавательных процессов учащихся 3-4-х классов: “Определение уровня умственного развития”, автор </w:t>
      </w:r>
      <w:proofErr w:type="spellStart"/>
      <w:r>
        <w:rPr>
          <w:sz w:val="30"/>
          <w:szCs w:val="30"/>
        </w:rPr>
        <w:t>Амтхауэр</w:t>
      </w:r>
      <w:proofErr w:type="spellEnd"/>
      <w:r>
        <w:rPr>
          <w:sz w:val="30"/>
          <w:szCs w:val="30"/>
        </w:rPr>
        <w:t xml:space="preserve"> Р.,  “Определение умственной работоспособности”, автор </w:t>
      </w:r>
      <w:proofErr w:type="spellStart"/>
      <w:r>
        <w:rPr>
          <w:sz w:val="30"/>
          <w:szCs w:val="30"/>
        </w:rPr>
        <w:t>А.Кеэс</w:t>
      </w:r>
      <w:proofErr w:type="spellEnd"/>
      <w:r>
        <w:rPr>
          <w:sz w:val="30"/>
          <w:szCs w:val="30"/>
        </w:rPr>
        <w:t>.</w:t>
      </w:r>
    </w:p>
    <w:p w:rsidR="00DB76AC" w:rsidRDefault="00DB76AC" w:rsidP="00DB76AC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sz w:val="30"/>
          <w:szCs w:val="30"/>
        </w:rPr>
      </w:pPr>
    </w:p>
    <w:p w:rsidR="00DB76AC" w:rsidRDefault="00DB76AC" w:rsidP="00DB7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Вступление.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Педагоги, психологи и родители стремятся сделать всё возможное, чтобы обучение младших школьников было успешным, чтобы каждый ребёнок в своей учебной деятельности достигал более высоких результатов.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Как определить реальные возможности каждого ученика и создать именно такие условия, при которых обучение становилось бы всё более успешным?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Очень часто решение подобной проблемы видят в проведении дополнительных занятий, репетиторстве, что на самом деле направлено лишь на ликвидацию пробелов в знаниях. Однако недостаточность знаний, неудовлетворительное усвоение того или другого материала часто являются следствием негативного отношения ребёнка к учению, низкого уровня познавательных процессов,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различных личностных свойств. Поэтому подчас дополнительные занятия малоэффективны, поскольку они направлены на устранение следствий, а не причин.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Причины недостаточной успешности учения могут быть самые различные и у каждого ребёнка свои. Выявление этих причин – дело трудоёмкое и кропотливое, но если действительно есть желание помочь ребёнку лучше учиться, преодолеть низкую успеваемость, сделать его учение не “мучением”, а радостью, подготовить ребёнка к успешной деятельности на следующей ступени образования, - следует установить реальные причины, которые вызывают те или другие затруднения, мешающие ребёнку хорошо учиться.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Вот сегодня мы и попробуем определить эти причины. </w:t>
      </w:r>
    </w:p>
    <w:p w:rsidR="00DB76AC" w:rsidRDefault="00DB76AC" w:rsidP="00DB7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Работа в группах.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Постарайтесь назвать основные трудности в учёбе ваших детей.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Родители. Не могут подобрать проверочных слов в упражнении на правописании проверяемых безударных гласных в </w:t>
      </w:r>
      <w:proofErr w:type="gramStart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(Пояснение психолога: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психологическом языке эта проблема может звучать так: у ребёнка низкий уровень развития произвольности,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приёмов учебной деятельности (самоконтроля, умения действовать по правилу), недостаточный словарный запас школьника).</w:t>
      </w:r>
      <w:proofErr w:type="gramEnd"/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Родители. Пропускают буквы в письменных работах.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(Пояснение психолога: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Возможные психологические причины: низкий уровень развития фонематического слуха; слабая концентрация внимания;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приёмов самоконтроля.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. Родители. Испытывают трудность в решении задачи разными способами.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(Пояснение психолога: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Каковы же здесь возможные психологические причины трудностей?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Низкий уровень развития общего интеллекта;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умения ориентироваться на систему признаков; низкий уровень развития образного мышления).</w:t>
      </w:r>
      <w:proofErr w:type="gramEnd"/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Родители. Испытывают затруднения при </w:t>
      </w:r>
      <w:proofErr w:type="spellStart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пересказывании</w:t>
      </w:r>
      <w:proofErr w:type="spellEnd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текста.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(Пояснение психолога: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Причинами этого психолог может назвать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умения планировать свои действия; слабое развитие логического запоминания; низкий уровень развития логических операций (анализа, обобщения, систематизации); низкий уровень речевого развития).</w:t>
      </w:r>
      <w:proofErr w:type="gramEnd"/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5.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Родители. Не понимают задания.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( Пояснение психолога: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Возможно у вашего ребёнка слабая концентрация внимания, или низкий уровень развития восприятия, произвольности; недостаточный уровень развития умения устанавливать логические связи и отношения между понятиями).</w:t>
      </w:r>
      <w:proofErr w:type="gramEnd"/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6.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Родители. </w:t>
      </w:r>
      <w:proofErr w:type="gramStart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Допускают ошибки при сложении, умножении …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(Пояснение психолога: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Такая проблема может возникнуть, если у школьника низкий уровень развития механической памяти, а также низкий уровень развития долговременной памяти; развитие общего интеллекта ниже возрастной нормы; слабая концентрация внимания; низкий уровень развития произвольности;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приёмов учебной деятельности).</w:t>
      </w:r>
      <w:proofErr w:type="gramEnd"/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  Такой практикум помогает родителям из школьной трудности ученика, которую он видит ежедневно, вычленить психологическую проблему.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  Знакомство с результатами диагностики: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течение месяца я посмотрела - насколько познавательные процессы сформированы у третьеклассников.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Изучался общий уровень умственного развития, в частности: общий запас знаний школьников, умение выделять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существенные признаки предметов и явлений, вычленять их от несущественных; умение устанавливать логические связи и отношения между понятиями; умение обобщать;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приёмов логического мышления (сравнение, анализ, классификация), а также особенности произвольного внимания; ведущий тип памяти.</w:t>
      </w:r>
      <w:proofErr w:type="gramEnd"/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Одно из заданий хочу предложить вам сейчас.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Амтхауэр</w:t>
      </w:r>
      <w:proofErr w:type="spellEnd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, 3 </w:t>
      </w:r>
      <w:proofErr w:type="spellStart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субтест</w:t>
      </w:r>
      <w:proofErr w:type="spellEnd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“Умозаключение по аналогии”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(каждому родителю выдаются бланки с заданием; выполняют, проверяется работа коллективно).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Сообщается, что с более подробными результатами диагностики родители могут познакомиться в индивидуальном порядке (напоминается график индивидуального консультирования родителей педагогом-психологом: день, время). Также будут даны индивидуальные рекомендации родителям.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Общие рекомендации для родителей: </w:t>
      </w:r>
    </w:p>
    <w:p w:rsidR="00DB76AC" w:rsidRDefault="00DB76AC" w:rsidP="00DB7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Необходимо обратить внимание на развитие следующих мыслительных операций: обобщение, выявление существенных признаков предметов и явлений, установление логических отношений между понятиями;</w:t>
      </w:r>
    </w:p>
    <w:p w:rsidR="00DB76AC" w:rsidRDefault="00DB76AC" w:rsidP="00DB7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Использовать специальные развивающие упражнения для      коррекции произвольного внимания. </w:t>
      </w:r>
    </w:p>
    <w:p w:rsidR="00DB76AC" w:rsidRDefault="00DB76AC" w:rsidP="00DB7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обогащения словарного запаса детей рекомендуется делать упор на чтении, чаще использовать в речи современные термины и понятия научно-культурного и общественно-политического содержания, давать им пояснения, многократно повторять; при необходимости совместно с ребёнком обратиться за помощью к семейной библиотеке; </w:t>
      </w:r>
    </w:p>
    <w:p w:rsidR="00DB76AC" w:rsidRDefault="00DB76AC" w:rsidP="00DB76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Использовать различную популярную развивающую литературу для занятий с детьми (детские утренники, семейные традиционные праздники, совместные занятия по выходным и т.п.); различные игры и упражнения.</w:t>
      </w:r>
    </w:p>
    <w:p w:rsidR="00DB76AC" w:rsidRDefault="00DB76AC" w:rsidP="00DB76AC">
      <w:pPr>
        <w:spacing w:after="0" w:line="240" w:lineRule="auto"/>
        <w:ind w:left="51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Практикум для родителей.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Несколько игр я хочу предложить вам сегодня. Родителей делят на 2 команды.</w:t>
      </w:r>
    </w:p>
    <w:p w:rsidR="00DB76AC" w:rsidRPr="00C446C7" w:rsidRDefault="00DB76AC" w:rsidP="00DB76A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Игра на распределение внимания.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Перед вами таблица, в которой расположены произвольно числа от 1 до 40. Всего в таблице 25 чисел, значит 15 пропущено. Вам необходимо отыскать по порядку числа в таблице (поиск проводить только глазами). Если вы не найдёте какие-либо числа на таблице, то эти числа выпишите.</w:t>
      </w:r>
    </w:p>
    <w:tbl>
      <w:tblPr>
        <w:tblW w:w="0" w:type="auto"/>
        <w:jc w:val="center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39"/>
        <w:gridCol w:w="951"/>
        <w:gridCol w:w="939"/>
        <w:gridCol w:w="990"/>
      </w:tblGrid>
      <w:tr w:rsidR="00DB76AC" w:rsidRPr="00A04DA8" w:rsidTr="008D7529">
        <w:trPr>
          <w:jc w:val="center"/>
        </w:trPr>
        <w:tc>
          <w:tcPr>
            <w:tcW w:w="828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lastRenderedPageBreak/>
              <w:t>33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8</w:t>
            </w:r>
          </w:p>
        </w:tc>
        <w:tc>
          <w:tcPr>
            <w:tcW w:w="951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26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11</w:t>
            </w:r>
          </w:p>
        </w:tc>
        <w:tc>
          <w:tcPr>
            <w:tcW w:w="990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5</w:t>
            </w:r>
          </w:p>
        </w:tc>
        <w:bookmarkStart w:id="0" w:name="_GoBack"/>
        <w:bookmarkEnd w:id="0"/>
      </w:tr>
      <w:tr w:rsidR="00DB76AC" w:rsidRPr="00A04DA8" w:rsidTr="008D7529">
        <w:trPr>
          <w:jc w:val="center"/>
        </w:trPr>
        <w:tc>
          <w:tcPr>
            <w:tcW w:w="828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17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25</w:t>
            </w:r>
          </w:p>
        </w:tc>
        <w:tc>
          <w:tcPr>
            <w:tcW w:w="951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14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3</w:t>
            </w:r>
          </w:p>
        </w:tc>
        <w:tc>
          <w:tcPr>
            <w:tcW w:w="990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32</w:t>
            </w:r>
          </w:p>
        </w:tc>
      </w:tr>
      <w:tr w:rsidR="00DB76AC" w:rsidRPr="00A04DA8" w:rsidTr="008D7529">
        <w:trPr>
          <w:jc w:val="center"/>
        </w:trPr>
        <w:tc>
          <w:tcPr>
            <w:tcW w:w="828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4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19</w:t>
            </w:r>
          </w:p>
        </w:tc>
        <w:tc>
          <w:tcPr>
            <w:tcW w:w="951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35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23</w:t>
            </w:r>
          </w:p>
        </w:tc>
        <w:tc>
          <w:tcPr>
            <w:tcW w:w="990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13</w:t>
            </w:r>
          </w:p>
        </w:tc>
      </w:tr>
      <w:tr w:rsidR="00DB76AC" w:rsidRPr="00A04DA8" w:rsidTr="008D7529">
        <w:trPr>
          <w:jc w:val="center"/>
        </w:trPr>
        <w:tc>
          <w:tcPr>
            <w:tcW w:w="828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21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38</w:t>
            </w:r>
          </w:p>
        </w:tc>
        <w:tc>
          <w:tcPr>
            <w:tcW w:w="951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40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31</w:t>
            </w:r>
          </w:p>
        </w:tc>
        <w:tc>
          <w:tcPr>
            <w:tcW w:w="990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9</w:t>
            </w:r>
          </w:p>
        </w:tc>
      </w:tr>
      <w:tr w:rsidR="00DB76AC" w:rsidRPr="00A04DA8" w:rsidTr="008D7529">
        <w:trPr>
          <w:jc w:val="center"/>
        </w:trPr>
        <w:tc>
          <w:tcPr>
            <w:tcW w:w="828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12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29</w:t>
            </w:r>
          </w:p>
        </w:tc>
        <w:tc>
          <w:tcPr>
            <w:tcW w:w="951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1</w:t>
            </w:r>
          </w:p>
        </w:tc>
        <w:tc>
          <w:tcPr>
            <w:tcW w:w="939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27</w:t>
            </w:r>
          </w:p>
        </w:tc>
        <w:tc>
          <w:tcPr>
            <w:tcW w:w="990" w:type="dxa"/>
          </w:tcPr>
          <w:p w:rsidR="00DB76AC" w:rsidRPr="00A04DA8" w:rsidRDefault="00DB76AC" w:rsidP="008D75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A04DA8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24</w:t>
            </w:r>
          </w:p>
        </w:tc>
      </w:tr>
    </w:tbl>
    <w:p w:rsidR="00DB76AC" w:rsidRPr="00CB7188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DB76AC" w:rsidRDefault="00DB76AC" w:rsidP="00DB7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Ответы: 2,6,7,10,15,16,18,20,22,28,30,34,36,37,39.</w:t>
      </w:r>
    </w:p>
    <w:p w:rsidR="00DB76AC" w:rsidRPr="00CB7188" w:rsidRDefault="00DB76AC" w:rsidP="00DB7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DB76AC" w:rsidRDefault="00DB76AC" w:rsidP="00DB7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 Игра на развитие способности анализировать значение слов, умения обобщать.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Оборудование: мяч.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 Назовите одним словом или словосочетанием как можно точнее (мяч бросается взрослым то в одну, то в другую команду):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Гитара – скрипка (музыкальные инструменты)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Метла – лопата (орудия труда)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Сковорода – кастрюля (посуда)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Телевизор – магнитофон (бытовая техника)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Школа – университет (учебные заведения)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Математика – история (наука)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Азия – Африка (части света)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Сказка – былина (устное народное творчество)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Цунами – ураган (стихийные бедствия, катастрофы)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Стойкость – мужество (положительные черты характера)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Стебель – лист (части растения)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Облачность – осадки (природные явления)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Сумма – произведение (математические действия, результаты математических действий)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Берлин – Варшава (столицы)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Ночь – вечер (время суток) </w:t>
      </w:r>
    </w:p>
    <w:p w:rsidR="00DB76AC" w:rsidRDefault="00DB76AC" w:rsidP="00DB76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Море – озеро (водоёмы) и т.п. </w:t>
      </w:r>
    </w:p>
    <w:p w:rsidR="00DB76AC" w:rsidRDefault="00DB76AC" w:rsidP="00DB7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3. Игра на развитие наблюдательности, зрительной памяти, объёма внимания.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Рассмотреть внимательно весь класс, постараться запомнить каждую мелочь. Из каждой команды уходит один человек. В классе происходит незначительные изменения (до 5: поменяться местами, спрятать кого-нибудь и т.п.). Выходящие должны назвать эти изменения.</w:t>
      </w:r>
    </w:p>
    <w:p w:rsidR="00DB76AC" w:rsidRDefault="00DB76AC" w:rsidP="00DB7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4. Игра на распределение внимания, обогащение словарного запаса и знаний об окружающем мире “Реки мира”.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В клетках записаны названия рек мира. Найдите их. Названия записаны как по горизонтали, так и по вертикали.</w:t>
      </w:r>
    </w:p>
    <w:tbl>
      <w:tblPr>
        <w:tblW w:w="10046" w:type="dxa"/>
        <w:jc w:val="center"/>
        <w:tblCellSpacing w:w="7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8"/>
        <w:gridCol w:w="1145"/>
        <w:gridCol w:w="1265"/>
        <w:gridCol w:w="1145"/>
        <w:gridCol w:w="1265"/>
        <w:gridCol w:w="1145"/>
        <w:gridCol w:w="1145"/>
        <w:gridCol w:w="1145"/>
        <w:gridCol w:w="573"/>
      </w:tblGrid>
      <w:tr w:rsidR="00DB76AC" w:rsidTr="008D7529">
        <w:trPr>
          <w:trHeight w:val="285"/>
          <w:tblCellSpacing w:w="7" w:type="dxa"/>
          <w:jc w:val="center"/>
        </w:trPr>
        <w:tc>
          <w:tcPr>
            <w:tcW w:w="1198" w:type="dxa"/>
            <w:tcBorders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С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С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П</w:t>
            </w:r>
            <w:proofErr w:type="gramEnd"/>
          </w:p>
        </w:tc>
        <w:tc>
          <w:tcPr>
            <w:tcW w:w="552" w:type="dxa"/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И</w:t>
            </w:r>
          </w:p>
        </w:tc>
      </w:tr>
      <w:tr w:rsidR="00DB76AC" w:rsidTr="008D7529">
        <w:trPr>
          <w:trHeight w:val="285"/>
          <w:tblCellSpacing w:w="7" w:type="dxa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Р</w:t>
            </w:r>
            <w:proofErr w:type="gramEnd"/>
          </w:p>
        </w:tc>
      </w:tr>
      <w:tr w:rsidR="00DB76AC" w:rsidTr="008D7529">
        <w:trPr>
          <w:trHeight w:val="285"/>
          <w:tblCellSpacing w:w="7" w:type="dxa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Р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Т</w:t>
            </w:r>
          </w:p>
        </w:tc>
      </w:tr>
      <w:tr w:rsidR="00DB76AC" w:rsidTr="008D7529">
        <w:trPr>
          <w:trHeight w:val="285"/>
          <w:tblCellSpacing w:w="7" w:type="dxa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Ы</w:t>
            </w:r>
            <w:proofErr w:type="gramEnd"/>
          </w:p>
        </w:tc>
      </w:tr>
      <w:tr w:rsidR="00DB76AC" w:rsidTr="008D7529">
        <w:trPr>
          <w:trHeight w:val="270"/>
          <w:tblCellSpacing w:w="7" w:type="dxa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Ш</w:t>
            </w:r>
            <w:proofErr w:type="gramEnd"/>
          </w:p>
        </w:tc>
      </w:tr>
      <w:tr w:rsidR="00DB76AC" w:rsidTr="008D7529">
        <w:trPr>
          <w:trHeight w:val="285"/>
          <w:tblCellSpacing w:w="7" w:type="dxa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О</w:t>
            </w:r>
          </w:p>
        </w:tc>
      </w:tr>
      <w:tr w:rsidR="00DB76AC" w:rsidTr="008D7529">
        <w:trPr>
          <w:trHeight w:val="285"/>
          <w:tblCellSpacing w:w="7" w:type="dxa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</w:tr>
      <w:tr w:rsidR="00DB76AC" w:rsidTr="008D7529">
        <w:trPr>
          <w:trHeight w:val="285"/>
          <w:tblCellSpacing w:w="7" w:type="dxa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</w:t>
            </w:r>
          </w:p>
        </w:tc>
      </w:tr>
      <w:tr w:rsidR="00DB76AC" w:rsidTr="008D7529">
        <w:trPr>
          <w:trHeight w:val="54"/>
          <w:tblCellSpacing w:w="7" w:type="dxa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AC" w:rsidRDefault="00DB76AC" w:rsidP="008D75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Я</w:t>
            </w:r>
          </w:p>
        </w:tc>
      </w:tr>
    </w:tbl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Ответы: </w:t>
      </w:r>
      <w:proofErr w:type="gramStart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Миссисипи, Лена, Одра, Ока, Урал, Рейн, Рона, Висла, Амударья, Миссури, Майн, Рейн, Волга, Иртыш, Обь, Нил, Днепр, Сена, Парана, Дон.</w:t>
      </w:r>
      <w:proofErr w:type="gramEnd"/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5. Решение анаграмм.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Тренирует логическое мышление, особенно анализ и синтез, обогащает словарный запас, расширяет кругозор.</w:t>
      </w:r>
    </w:p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Из приведённых слов путём перестановки букв нужно составить название животного, птицы или растения. Все буквы должны быть обязательно использованы.</w:t>
      </w:r>
    </w:p>
    <w:tbl>
      <w:tblPr>
        <w:tblW w:w="0" w:type="auto"/>
        <w:jc w:val="center"/>
        <w:tblCellSpacing w:w="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3"/>
        <w:gridCol w:w="2110"/>
        <w:gridCol w:w="2468"/>
      </w:tblGrid>
      <w:tr w:rsidR="00DB76AC" w:rsidTr="008D7529">
        <w:trPr>
          <w:tblCellSpacing w:w="7" w:type="dxa"/>
          <w:jc w:val="center"/>
        </w:trPr>
        <w:tc>
          <w:tcPr>
            <w:tcW w:w="2292" w:type="dxa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араб + ум 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6) перо + лад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11) так + сук</w:t>
            </w:r>
          </w:p>
        </w:tc>
      </w:tr>
      <w:tr w:rsidR="00DB76AC" w:rsidTr="008D7529">
        <w:trPr>
          <w:tblCellSpacing w:w="7" w:type="dxa"/>
          <w:jc w:val="center"/>
        </w:trPr>
        <w:tc>
          <w:tcPr>
            <w:tcW w:w="2292" w:type="dxa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2) лира + гол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7) ель + газ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12) урок + тапка </w:t>
            </w:r>
          </w:p>
        </w:tc>
      </w:tr>
      <w:tr w:rsidR="00DB76AC" w:rsidTr="008D7529">
        <w:trPr>
          <w:tblCellSpacing w:w="7" w:type="dxa"/>
          <w:jc w:val="center"/>
        </w:trPr>
        <w:tc>
          <w:tcPr>
            <w:tcW w:w="2292" w:type="dxa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3) фа + жир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8) сорт + Альба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13) фа + гном + ил</w:t>
            </w:r>
          </w:p>
        </w:tc>
      </w:tr>
      <w:tr w:rsidR="00DB76AC" w:rsidTr="008D7529">
        <w:trPr>
          <w:tblCellSpacing w:w="7" w:type="dxa"/>
          <w:jc w:val="center"/>
        </w:trPr>
        <w:tc>
          <w:tcPr>
            <w:tcW w:w="2292" w:type="dxa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4) липа + нота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9) лик + пена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14) кожа + ворон</w:t>
            </w:r>
          </w:p>
        </w:tc>
      </w:tr>
      <w:tr w:rsidR="00DB76AC" w:rsidTr="008D7529">
        <w:trPr>
          <w:tblCellSpacing w:w="7" w:type="dxa"/>
          <w:jc w:val="center"/>
        </w:trPr>
        <w:tc>
          <w:tcPr>
            <w:tcW w:w="2292" w:type="dxa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5) бак + бум 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10)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 + кролик</w:t>
            </w:r>
          </w:p>
        </w:tc>
        <w:tc>
          <w:tcPr>
            <w:tcW w:w="0" w:type="auto"/>
          </w:tcPr>
          <w:p w:rsidR="00DB76AC" w:rsidRDefault="00DB76AC" w:rsidP="008D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15) ум + па</w:t>
            </w:r>
          </w:p>
        </w:tc>
      </w:tr>
    </w:tbl>
    <w:p w:rsidR="00DB76AC" w:rsidRDefault="00DB76AC" w:rsidP="00DB76A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Ответы: марабу, горилла, жираф, антилопа, бамбук, леопард, газель, альбатрос, пеликан, крокодил, кактус, куропатка, фламинго, жаворонок, пума.</w:t>
      </w:r>
      <w:proofErr w:type="gramEnd"/>
    </w:p>
    <w:p w:rsidR="00DB76AC" w:rsidRDefault="00DB76AC" w:rsidP="00DB76A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  Подведение итогов  игры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Заключение.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заключение хочу сказать всем родителям: обязательно поддерживайте и помогайте своим детям, одобряйте даже за небольшие успехи и достижения, помогайте ему взрослеть, постепенно передавая ответственность за какую-нибудь работу. Не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бойтесь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лишний раз показать свою любовь к сыну или дочери. Это только укрепит его уверенность в своих силах и возможностях и поможет в различных трудных жизненных ситуациях, укрепит желание учиться.</w:t>
      </w:r>
    </w:p>
    <w:p w:rsidR="00DB76AC" w:rsidRPr="00DB76AC" w:rsidRDefault="00DB76AC" w:rsidP="00DB76AC">
      <w:pPr>
        <w:pStyle w:val="9"/>
      </w:pPr>
      <w:r>
        <w:lastRenderedPageBreak/>
        <w:t>Советы родителям</w:t>
      </w:r>
    </w:p>
    <w:p w:rsidR="00DB76AC" w:rsidRDefault="00DB76AC" w:rsidP="00DB76AC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«Как не отбить у ребёнка желания учиться»</w:t>
      </w:r>
    </w:p>
    <w:p w:rsidR="00DB76AC" w:rsidRDefault="00DB76AC" w:rsidP="00DB76A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B76AC" w:rsidRPr="00DB76AC" w:rsidRDefault="00DB76AC" w:rsidP="00DB76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 xml:space="preserve">Ни в коем случае нельзя </w:t>
      </w:r>
      <w:proofErr w:type="gramStart"/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>стращать</w:t>
      </w:r>
      <w:proofErr w:type="gramEnd"/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 xml:space="preserve"> ребёнка предстоящей учёбой и трудностями этой учёбы. Не надо говорить о том, что у вас всегда </w:t>
      </w:r>
      <w:proofErr w:type="gramStart"/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>были только пятёрки и всё получалось</w:t>
      </w:r>
      <w:proofErr w:type="gramEnd"/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 xml:space="preserve"> сразу (подумайте, так ли это было на самом деле?).</w:t>
      </w:r>
    </w:p>
    <w:p w:rsidR="00DB76AC" w:rsidRPr="00DB76AC" w:rsidRDefault="00DB76AC" w:rsidP="00DB76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>Не старайтесь подменять собой учителя, требуя от ребёнка больше, чем ему задано (например, написать не одну строчку в прописи, а целую страницу; переписывать по многу раз домашнее задание, пока оно не будет выполнено идеально).</w:t>
      </w:r>
    </w:p>
    <w:p w:rsidR="00DB76AC" w:rsidRPr="00DB76AC" w:rsidRDefault="00DB76AC" w:rsidP="00DB76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>В своих ожиданиях надо исходить из реальных возможностей ребёнка. Не требовать долгого напряжения от быстро утомляющегося, неусидчивого школьника. По поводу режима дня вашего ребёнка проконсультируйтесь с психологом.</w:t>
      </w:r>
    </w:p>
    <w:p w:rsidR="00DB76AC" w:rsidRPr="00DB76AC" w:rsidRDefault="00DB76AC" w:rsidP="00DB76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 xml:space="preserve">Проявляйте интерес к учебной деятельности ребёнка, </w:t>
      </w:r>
      <w:proofErr w:type="gramStart"/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>например</w:t>
      </w:r>
      <w:proofErr w:type="gramEnd"/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 xml:space="preserve"> ищите нужные книги в библиотеке или информацию в Интернете. Но не делайте это </w:t>
      </w:r>
      <w:r w:rsidRPr="00DB76AC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вместо </w:t>
      </w:r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 xml:space="preserve">ребёнка, а </w:t>
      </w:r>
      <w:r w:rsidRPr="00DB76AC">
        <w:rPr>
          <w:rFonts w:ascii="Times New Roman" w:eastAsia="Times New Roman" w:hAnsi="Times New Roman"/>
          <w:b/>
          <w:sz w:val="28"/>
          <w:szCs w:val="30"/>
          <w:lang w:eastAsia="ru-RU"/>
        </w:rPr>
        <w:t>вместе</w:t>
      </w:r>
      <w:r w:rsidRPr="00DB76AC">
        <w:rPr>
          <w:rFonts w:ascii="Times New Roman" w:eastAsia="Times New Roman" w:hAnsi="Times New Roman"/>
          <w:sz w:val="28"/>
          <w:szCs w:val="30"/>
          <w:lang w:eastAsia="ru-RU"/>
        </w:rPr>
        <w:t xml:space="preserve"> с ним. Раз и навсегда откажитесь от привычки писать за школьника рефераты, сочинения и пр.</w:t>
      </w:r>
    </w:p>
    <w:p w:rsidR="00DB76AC" w:rsidRPr="00DB76AC" w:rsidRDefault="00DB76AC" w:rsidP="00DB76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DB76AC">
        <w:rPr>
          <w:rFonts w:ascii="Times New Roman" w:hAnsi="Times New Roman"/>
          <w:sz w:val="28"/>
          <w:szCs w:val="30"/>
        </w:rPr>
        <w:t xml:space="preserve">Не надо бояться плохих отметок больше, чем их боится ваш ребёнок. Кроме того, не следует заставлять его </w:t>
      </w:r>
      <w:proofErr w:type="gramStart"/>
      <w:r w:rsidRPr="00DB76AC">
        <w:rPr>
          <w:rFonts w:ascii="Times New Roman" w:hAnsi="Times New Roman"/>
          <w:sz w:val="28"/>
          <w:szCs w:val="30"/>
        </w:rPr>
        <w:t>во</w:t>
      </w:r>
      <w:proofErr w:type="gramEnd"/>
      <w:r w:rsidRPr="00DB76AC">
        <w:rPr>
          <w:rFonts w:ascii="Times New Roman" w:hAnsi="Times New Roman"/>
          <w:sz w:val="28"/>
          <w:szCs w:val="30"/>
        </w:rPr>
        <w:t xml:space="preserve"> чтобы то ни стало делать всё на «отлично». Ребёнку полезно получить то, что он заслужил.</w:t>
      </w:r>
    </w:p>
    <w:p w:rsidR="00DB76AC" w:rsidRPr="00DB76AC" w:rsidRDefault="00DB76AC" w:rsidP="00DB76AC">
      <w:pPr>
        <w:spacing w:after="0" w:line="240" w:lineRule="auto"/>
        <w:ind w:firstLine="709"/>
        <w:jc w:val="both"/>
        <w:rPr>
          <w:sz w:val="20"/>
          <w:lang w:val="en-US"/>
        </w:rPr>
      </w:pPr>
    </w:p>
    <w:p w:rsidR="00755CEB" w:rsidRPr="00DB76AC" w:rsidRDefault="00755CEB">
      <w:pPr>
        <w:rPr>
          <w:sz w:val="20"/>
        </w:rPr>
      </w:pPr>
    </w:p>
    <w:sectPr w:rsidR="00755CEB" w:rsidRPr="00DB76AC" w:rsidSect="0075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EA8"/>
    <w:multiLevelType w:val="multilevel"/>
    <w:tmpl w:val="0B32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4AE6"/>
    <w:multiLevelType w:val="hybridMultilevel"/>
    <w:tmpl w:val="18E4417A"/>
    <w:lvl w:ilvl="0" w:tplc="F1C46EC2">
      <w:numFmt w:val="bullet"/>
      <w:lvlText w:val="•"/>
      <w:legacy w:legacy="1" w:legacySpace="0" w:legacyIndent="285"/>
      <w:lvlJc w:val="left"/>
      <w:pPr>
        <w:ind w:left="5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822D0"/>
    <w:multiLevelType w:val="hybridMultilevel"/>
    <w:tmpl w:val="AD4E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F23E2"/>
    <w:multiLevelType w:val="multilevel"/>
    <w:tmpl w:val="BA5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AC"/>
    <w:rsid w:val="002079D6"/>
    <w:rsid w:val="003D1DF8"/>
    <w:rsid w:val="00755CEB"/>
    <w:rsid w:val="00D353D6"/>
    <w:rsid w:val="00D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AC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DB76AC"/>
    <w:pPr>
      <w:keepNext/>
      <w:spacing w:after="0" w:line="240" w:lineRule="auto"/>
      <w:ind w:firstLine="709"/>
      <w:jc w:val="center"/>
      <w:outlineLvl w:val="8"/>
    </w:pPr>
    <w:rPr>
      <w:rFonts w:ascii="Times New Roman" w:hAnsi="Times New Roman"/>
      <w:b/>
      <w:i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B76AC"/>
    <w:rPr>
      <w:rFonts w:ascii="Times New Roman" w:eastAsia="Calibri" w:hAnsi="Times New Roman" w:cs="Times New Roman"/>
      <w:b/>
      <w:i/>
      <w:sz w:val="30"/>
      <w:szCs w:val="30"/>
    </w:rPr>
  </w:style>
  <w:style w:type="paragraph" w:styleId="a3">
    <w:name w:val="List Paragraph"/>
    <w:basedOn w:val="a"/>
    <w:qFormat/>
    <w:rsid w:val="00DB76AC"/>
    <w:pPr>
      <w:ind w:left="720"/>
      <w:contextualSpacing/>
    </w:pPr>
  </w:style>
  <w:style w:type="paragraph" w:styleId="a4">
    <w:name w:val="Normal (Web)"/>
    <w:basedOn w:val="a"/>
    <w:semiHidden/>
    <w:unhideWhenUsed/>
    <w:rsid w:val="00DB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5</cp:revision>
  <dcterms:created xsi:type="dcterms:W3CDTF">2011-11-24T17:21:00Z</dcterms:created>
  <dcterms:modified xsi:type="dcterms:W3CDTF">2013-02-14T11:14:00Z</dcterms:modified>
</cp:coreProperties>
</file>