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D7" w:rsidRDefault="000331D7" w:rsidP="000331D7">
      <w:pPr>
        <w:spacing w:line="360" w:lineRule="auto"/>
        <w:jc w:val="center"/>
        <w:rPr>
          <w:rFonts w:ascii="Times New Roman" w:hAnsi="Times New Roman"/>
          <w:b/>
          <w:sz w:val="28"/>
          <w:szCs w:val="28"/>
        </w:rPr>
      </w:pPr>
      <w:r w:rsidRPr="00240D90">
        <w:rPr>
          <w:rFonts w:ascii="Times New Roman" w:hAnsi="Times New Roman"/>
          <w:b/>
          <w:sz w:val="28"/>
          <w:szCs w:val="28"/>
        </w:rPr>
        <w:t>МХК глазами литератора: творческий подход к интеграции уроков</w:t>
      </w:r>
      <w:r w:rsidR="004A3375">
        <w:rPr>
          <w:rFonts w:ascii="Times New Roman" w:hAnsi="Times New Roman"/>
          <w:b/>
          <w:sz w:val="28"/>
          <w:szCs w:val="28"/>
        </w:rPr>
        <w:t xml:space="preserve"> </w:t>
      </w:r>
    </w:p>
    <w:p w:rsidR="004A3375" w:rsidRPr="004A3375" w:rsidRDefault="004A3375" w:rsidP="004A3375">
      <w:pPr>
        <w:spacing w:line="360" w:lineRule="auto"/>
        <w:jc w:val="right"/>
        <w:rPr>
          <w:rFonts w:ascii="Times New Roman" w:hAnsi="Times New Roman"/>
          <w:i/>
          <w:sz w:val="28"/>
          <w:szCs w:val="28"/>
        </w:rPr>
      </w:pPr>
      <w:r w:rsidRPr="004A3375">
        <w:rPr>
          <w:rFonts w:ascii="Times New Roman" w:hAnsi="Times New Roman"/>
          <w:i/>
          <w:sz w:val="28"/>
          <w:szCs w:val="28"/>
        </w:rPr>
        <w:t>Учитель русского языка, литературы, МХК средней школы № 7 Нижегородского района Карпенко Н.Г.</w:t>
      </w:r>
    </w:p>
    <w:p w:rsidR="000331D7" w:rsidRPr="00240D90" w:rsidRDefault="000331D7" w:rsidP="004A3375">
      <w:pPr>
        <w:spacing w:line="360" w:lineRule="auto"/>
        <w:ind w:firstLine="708"/>
        <w:rPr>
          <w:rFonts w:ascii="Times New Roman" w:hAnsi="Times New Roman"/>
          <w:sz w:val="28"/>
          <w:szCs w:val="28"/>
        </w:rPr>
      </w:pPr>
      <w:r>
        <w:rPr>
          <w:rFonts w:ascii="Times New Roman" w:hAnsi="Times New Roman"/>
          <w:sz w:val="28"/>
          <w:szCs w:val="28"/>
        </w:rPr>
        <w:t>В наш век цифровых технологий и всеобщей компьютеризации, когда восприятие страшеклассников подчас ограничено кругом выбранных предметов для сдачи ЕГЭ, необходимым становится особый подход к</w:t>
      </w:r>
      <w:r w:rsidR="009601E5">
        <w:rPr>
          <w:rFonts w:ascii="Times New Roman" w:hAnsi="Times New Roman"/>
          <w:sz w:val="28"/>
          <w:szCs w:val="28"/>
        </w:rPr>
        <w:t xml:space="preserve"> преподаванию предметов гуман</w:t>
      </w:r>
      <w:r>
        <w:rPr>
          <w:rFonts w:ascii="Times New Roman" w:hAnsi="Times New Roman"/>
          <w:sz w:val="28"/>
          <w:szCs w:val="28"/>
        </w:rPr>
        <w:t>итарного цикла. Вариантом такого подхода является интеграция уроков МХК и литературы в 10-11 классах. В данной статье мы рассмотрим процесс интеграции как возможность преподавания этих предметов по-новому.</w:t>
      </w:r>
    </w:p>
    <w:p w:rsidR="000331D7" w:rsidRDefault="000331D7" w:rsidP="000331D7">
      <w:pPr>
        <w:spacing w:after="0" w:line="360" w:lineRule="auto"/>
        <w:rPr>
          <w:rFonts w:ascii="Times New Roman" w:hAnsi="Times New Roman"/>
          <w:sz w:val="28"/>
          <w:szCs w:val="28"/>
        </w:rPr>
      </w:pPr>
      <w:r>
        <w:rPr>
          <w:rFonts w:ascii="Times New Roman" w:hAnsi="Times New Roman"/>
          <w:sz w:val="28"/>
          <w:szCs w:val="28"/>
        </w:rPr>
        <w:tab/>
        <w:t xml:space="preserve">Уроки МХК для учителя литературы представляют особый интерес, так как позволяют познакомить учащихся со многими гранями </w:t>
      </w:r>
      <w:r w:rsidRPr="00F5192D">
        <w:rPr>
          <w:rFonts w:ascii="Times New Roman" w:hAnsi="Times New Roman"/>
          <w:spacing w:val="50"/>
          <w:sz w:val="28"/>
          <w:szCs w:val="28"/>
        </w:rPr>
        <w:t>искусств</w:t>
      </w:r>
      <w:r>
        <w:rPr>
          <w:rFonts w:ascii="Times New Roman" w:hAnsi="Times New Roman"/>
          <w:spacing w:val="50"/>
          <w:sz w:val="28"/>
          <w:szCs w:val="28"/>
        </w:rPr>
        <w:t>а</w:t>
      </w:r>
      <w:r>
        <w:rPr>
          <w:rFonts w:ascii="Times New Roman" w:hAnsi="Times New Roman"/>
          <w:sz w:val="28"/>
          <w:szCs w:val="28"/>
        </w:rPr>
        <w:t xml:space="preserve">, тем самым обогатив внутренний мир </w:t>
      </w:r>
      <w:r w:rsidRPr="00F5192D">
        <w:rPr>
          <w:rFonts w:ascii="Times New Roman" w:hAnsi="Times New Roman"/>
          <w:spacing w:val="50"/>
          <w:sz w:val="28"/>
          <w:szCs w:val="28"/>
        </w:rPr>
        <w:t>каждого</w:t>
      </w:r>
      <w:r w:rsidR="009601E5" w:rsidRPr="009601E5">
        <w:rPr>
          <w:rFonts w:ascii="Times New Roman" w:hAnsi="Times New Roman"/>
          <w:spacing w:val="50"/>
          <w:sz w:val="28"/>
          <w:szCs w:val="28"/>
        </w:rPr>
        <w:t xml:space="preserve"> </w:t>
      </w:r>
      <w:r>
        <w:rPr>
          <w:rFonts w:ascii="Times New Roman" w:hAnsi="Times New Roman"/>
          <w:spacing w:val="50"/>
          <w:sz w:val="28"/>
          <w:szCs w:val="28"/>
        </w:rPr>
        <w:t>ребенка</w:t>
      </w:r>
      <w:r>
        <w:rPr>
          <w:rFonts w:ascii="Times New Roman" w:hAnsi="Times New Roman"/>
          <w:sz w:val="28"/>
          <w:szCs w:val="28"/>
        </w:rPr>
        <w:t>. Безусловно, любой учитель-предметник по-своему расставит акценты в изучении и подаче материала. Возможно, учитель черчения посмотрит на данный предмет глазами архитектора, расширив знания учащихся в этой области; учитель истории расскажет ученикам об исторических предпосылках возникновения того или иного вида искусства и т. д. Свою задачу как учителя литературы в преподавании МХК я вижу в том, чтобы, используя применяемые мною на практике методы для активизации творческой деятельности</w:t>
      </w:r>
      <w:r>
        <w:rPr>
          <w:rStyle w:val="a6"/>
          <w:rFonts w:ascii="Times New Roman" w:hAnsi="Times New Roman"/>
          <w:sz w:val="28"/>
          <w:szCs w:val="28"/>
        </w:rPr>
        <w:footnoteReference w:id="2"/>
      </w:r>
      <w:r>
        <w:rPr>
          <w:rFonts w:ascii="Times New Roman" w:hAnsi="Times New Roman"/>
          <w:sz w:val="28"/>
          <w:szCs w:val="28"/>
        </w:rPr>
        <w:t xml:space="preserve">, подвести ребят к </w:t>
      </w:r>
      <w:r w:rsidR="009601E5" w:rsidRPr="009601E5">
        <w:rPr>
          <w:rFonts w:ascii="Times New Roman" w:hAnsi="Times New Roman"/>
          <w:sz w:val="28"/>
          <w:szCs w:val="28"/>
        </w:rPr>
        <w:t xml:space="preserve"> </w:t>
      </w:r>
      <w:r w:rsidRPr="00C85A9F">
        <w:rPr>
          <w:rFonts w:ascii="Times New Roman" w:hAnsi="Times New Roman"/>
          <w:spacing w:val="50"/>
          <w:sz w:val="28"/>
          <w:szCs w:val="28"/>
        </w:rPr>
        <w:t>открытию</w:t>
      </w:r>
      <w:r w:rsidR="009601E5" w:rsidRPr="009601E5">
        <w:rPr>
          <w:rFonts w:ascii="Times New Roman" w:hAnsi="Times New Roman"/>
          <w:spacing w:val="50"/>
          <w:sz w:val="28"/>
          <w:szCs w:val="28"/>
        </w:rPr>
        <w:t xml:space="preserve"> </w:t>
      </w:r>
      <w:r>
        <w:rPr>
          <w:rFonts w:ascii="Times New Roman" w:hAnsi="Times New Roman"/>
          <w:sz w:val="28"/>
          <w:szCs w:val="28"/>
        </w:rPr>
        <w:t>того или иного произведения искусства через реализацию своего внутреннего потенциала.</w:t>
      </w:r>
    </w:p>
    <w:p w:rsidR="000331D7" w:rsidRDefault="000331D7" w:rsidP="000331D7">
      <w:pPr>
        <w:spacing w:after="0" w:line="360" w:lineRule="auto"/>
        <w:rPr>
          <w:rFonts w:ascii="Times New Roman" w:hAnsi="Times New Roman"/>
          <w:sz w:val="28"/>
          <w:szCs w:val="28"/>
        </w:rPr>
      </w:pPr>
      <w:r>
        <w:rPr>
          <w:rFonts w:ascii="Times New Roman" w:hAnsi="Times New Roman"/>
          <w:sz w:val="28"/>
          <w:szCs w:val="28"/>
        </w:rPr>
        <w:tab/>
        <w:t xml:space="preserve">На первых, вводных уроках, </w:t>
      </w:r>
      <w:r w:rsidRPr="000629D4">
        <w:rPr>
          <w:rFonts w:ascii="Times New Roman" w:hAnsi="Times New Roman"/>
          <w:sz w:val="28"/>
          <w:szCs w:val="28"/>
        </w:rPr>
        <w:t>необходимо познакомить учащихся</w:t>
      </w:r>
      <w:r>
        <w:rPr>
          <w:rFonts w:ascii="Times New Roman" w:hAnsi="Times New Roman"/>
          <w:sz w:val="28"/>
          <w:szCs w:val="28"/>
        </w:rPr>
        <w:t xml:space="preserve"> с понятиями «красота» и «прекрасное» в искусстве, так как эти категории </w:t>
      </w:r>
      <w:r>
        <w:rPr>
          <w:rFonts w:ascii="Times New Roman" w:hAnsi="Times New Roman"/>
          <w:sz w:val="28"/>
          <w:szCs w:val="28"/>
        </w:rPr>
        <w:lastRenderedPageBreak/>
        <w:t>являются ключевыми для данного предмета. Целесообразны такие задания, как :</w:t>
      </w:r>
    </w:p>
    <w:p w:rsidR="000331D7" w:rsidRDefault="000331D7" w:rsidP="000331D7">
      <w:pPr>
        <w:pStyle w:val="a7"/>
        <w:numPr>
          <w:ilvl w:val="0"/>
          <w:numId w:val="1"/>
        </w:numPr>
        <w:spacing w:after="0" w:line="360" w:lineRule="auto"/>
        <w:rPr>
          <w:rFonts w:ascii="Times New Roman" w:hAnsi="Times New Roman"/>
          <w:sz w:val="28"/>
          <w:szCs w:val="28"/>
        </w:rPr>
      </w:pPr>
      <w:r>
        <w:rPr>
          <w:rFonts w:ascii="Times New Roman" w:hAnsi="Times New Roman"/>
          <w:sz w:val="28"/>
          <w:szCs w:val="28"/>
        </w:rPr>
        <w:t>Найти высказывания классиков о красоте;</w:t>
      </w:r>
    </w:p>
    <w:p w:rsidR="000331D7" w:rsidRDefault="000331D7" w:rsidP="000331D7">
      <w:pPr>
        <w:pStyle w:val="a7"/>
        <w:numPr>
          <w:ilvl w:val="0"/>
          <w:numId w:val="1"/>
        </w:numPr>
        <w:spacing w:after="0" w:line="360" w:lineRule="auto"/>
        <w:rPr>
          <w:rFonts w:ascii="Times New Roman" w:hAnsi="Times New Roman"/>
          <w:sz w:val="28"/>
          <w:szCs w:val="28"/>
        </w:rPr>
      </w:pPr>
      <w:r>
        <w:rPr>
          <w:rFonts w:ascii="Times New Roman" w:hAnsi="Times New Roman"/>
          <w:sz w:val="28"/>
          <w:szCs w:val="28"/>
        </w:rPr>
        <w:t>Составить самому определение этого понятия;</w:t>
      </w:r>
    </w:p>
    <w:p w:rsidR="000331D7" w:rsidRDefault="000331D7" w:rsidP="000331D7">
      <w:pPr>
        <w:pStyle w:val="a7"/>
        <w:numPr>
          <w:ilvl w:val="0"/>
          <w:numId w:val="1"/>
        </w:numPr>
        <w:spacing w:after="0" w:line="360" w:lineRule="auto"/>
        <w:rPr>
          <w:rFonts w:ascii="Times New Roman" w:hAnsi="Times New Roman"/>
          <w:sz w:val="28"/>
          <w:szCs w:val="28"/>
        </w:rPr>
      </w:pPr>
      <w:r>
        <w:rPr>
          <w:rFonts w:ascii="Times New Roman" w:hAnsi="Times New Roman"/>
          <w:sz w:val="28"/>
          <w:szCs w:val="28"/>
        </w:rPr>
        <w:t>Проверить уровень восприятия материала на примере уроков по живописи Сандро Боттичелли;</w:t>
      </w:r>
    </w:p>
    <w:p w:rsidR="000331D7" w:rsidRDefault="000331D7" w:rsidP="000331D7">
      <w:pPr>
        <w:pStyle w:val="a7"/>
        <w:numPr>
          <w:ilvl w:val="0"/>
          <w:numId w:val="1"/>
        </w:numPr>
        <w:spacing w:after="0" w:line="360" w:lineRule="auto"/>
        <w:rPr>
          <w:rFonts w:ascii="Times New Roman" w:hAnsi="Times New Roman"/>
          <w:sz w:val="28"/>
          <w:szCs w:val="28"/>
        </w:rPr>
      </w:pPr>
      <w:r>
        <w:rPr>
          <w:rFonts w:ascii="Times New Roman" w:hAnsi="Times New Roman"/>
          <w:sz w:val="28"/>
          <w:szCs w:val="28"/>
        </w:rPr>
        <w:t>Написать сочинение-рассуждение по цитате Н. Заболоцкого «Что есть красота?» как итог предлагаемой работы.</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На одном из уроков на доске три репродукции с одним названием - «Рождение Венеры»: Сандро Боттичелли, Арнольда Беклина и современная компьютерная графика.</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Задание: сравнить, подобрать ключевые слова к каждому изображению. Первые два портрета – </w:t>
      </w:r>
      <w:r w:rsidRPr="00056B2D">
        <w:rPr>
          <w:rFonts w:ascii="Times New Roman" w:hAnsi="Times New Roman"/>
          <w:spacing w:val="50"/>
          <w:sz w:val="28"/>
          <w:szCs w:val="28"/>
        </w:rPr>
        <w:t>духовная</w:t>
      </w:r>
      <w:r>
        <w:rPr>
          <w:rFonts w:ascii="Times New Roman" w:hAnsi="Times New Roman"/>
          <w:spacing w:val="50"/>
          <w:sz w:val="28"/>
          <w:szCs w:val="28"/>
        </w:rPr>
        <w:t xml:space="preserve"> </w:t>
      </w:r>
      <w:r>
        <w:rPr>
          <w:rFonts w:ascii="Times New Roman" w:hAnsi="Times New Roman"/>
          <w:sz w:val="28"/>
          <w:szCs w:val="28"/>
        </w:rPr>
        <w:t>красота; последняя репродукция – красота тела Венеры с физиологической точки зрения. Оставляем на доске и продолжаем рассматривать только первые две иллюстрации, так как именно они соответствуют высокому искусству. Итогом данной работы будет  составление определений духовности, нравственности искусства.</w:t>
      </w:r>
    </w:p>
    <w:p w:rsidR="000331D7" w:rsidRPr="00594630" w:rsidRDefault="000331D7" w:rsidP="000331D7">
      <w:pPr>
        <w:spacing w:after="0" w:line="360" w:lineRule="auto"/>
        <w:ind w:firstLine="709"/>
        <w:rPr>
          <w:rFonts w:ascii="Times New Roman" w:hAnsi="Times New Roman"/>
          <w:sz w:val="28"/>
          <w:szCs w:val="28"/>
        </w:rPr>
      </w:pPr>
      <w:r>
        <w:rPr>
          <w:rFonts w:ascii="Times New Roman" w:hAnsi="Times New Roman"/>
          <w:sz w:val="28"/>
          <w:szCs w:val="28"/>
        </w:rPr>
        <w:t>После сравнения репродукций интересна будет дискуссия на тему «Что важнее в человеке – красота внешняя или внутренняя?» Сделать вывод учащимся поможет рассказ «Состязание» (прослушав текст, ученики высказывают свое мнение по теме). Завершаем урок разговором о приоритете духовной красоты над физической.</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Продолжая разговор о красоте и чувстве прекрасного, переходим к творчеству Леонардо да Винчи. Обсуждаем вопросы: красива ли Мона Лиза;  чем этот образ во все времена завораживал людей?; почему некоторые «фанатики искусства» приходят в Лувр только к этой картине и часами могут смотреть на нее? Заканчиваем урок написанием эссе «Загадка Моны Лизы».</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Цикл уроков по «Сикстинской Мадонне» Рафаэля Санти целесообразно проводить вместе с уроками литературы в рамках подготовки старшеклассников к ЕГЭ. После всестороннего глубокого анализа замысла </w:t>
      </w:r>
      <w:r>
        <w:rPr>
          <w:rFonts w:ascii="Times New Roman" w:hAnsi="Times New Roman"/>
          <w:sz w:val="28"/>
          <w:szCs w:val="28"/>
        </w:rPr>
        <w:lastRenderedPageBreak/>
        <w:t xml:space="preserve">художника  знакомим ребят с публицистическим очерком Василия Гроссмана «Сикстинская Мадонна», по которому они напишут творческую работу. Восприятие старшеклассниками данного текста, подкрепленное художественным образом, будет ярче и полнее. </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Далее учащимся предлагается задание: найти ключевые фразы и выражения, отражающие основную мысль текста («…тело и лицо молодой женщины есть ее душа…», «человеческое в человеке», «связь времен» и т. д.), сформулировать и прокомментировать одну из проблем текста. В качестве обобщения подводим учащихся к обсуждению ключевого понятия, образа Мадонна Рафаэля – </w:t>
      </w:r>
      <w:r w:rsidRPr="001019A2">
        <w:rPr>
          <w:rFonts w:ascii="Times New Roman" w:hAnsi="Times New Roman"/>
          <w:spacing w:val="20"/>
          <w:sz w:val="28"/>
          <w:szCs w:val="28"/>
        </w:rPr>
        <w:t xml:space="preserve">жертвенности </w:t>
      </w:r>
      <w:r>
        <w:rPr>
          <w:rFonts w:ascii="Times New Roman" w:hAnsi="Times New Roman"/>
          <w:sz w:val="28"/>
          <w:szCs w:val="28"/>
        </w:rPr>
        <w:t>(Мадонна держит младенца на руках, уже зная какая его ждет судьба) – смотрим презентацию</w:t>
      </w:r>
      <w:r>
        <w:rPr>
          <w:rStyle w:val="a6"/>
          <w:rFonts w:ascii="Times New Roman" w:hAnsi="Times New Roman"/>
          <w:sz w:val="28"/>
          <w:szCs w:val="28"/>
        </w:rPr>
        <w:footnoteReference w:id="3"/>
      </w:r>
      <w:r>
        <w:rPr>
          <w:rFonts w:ascii="Times New Roman" w:hAnsi="Times New Roman"/>
          <w:sz w:val="28"/>
          <w:szCs w:val="28"/>
        </w:rPr>
        <w:t xml:space="preserve">, подводящую итог данной темы. </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Закрепляя понятие жертвенности, логично будет рассмотреть еще одно нравственное понятие – прощение – на примере одной из основных картин творчества Харменса ван Рейна Рембрандта «Возвращение блудного сына». Категория </w:t>
      </w:r>
      <w:r>
        <w:rPr>
          <w:rFonts w:ascii="Times New Roman" w:hAnsi="Times New Roman"/>
          <w:spacing w:val="50"/>
          <w:sz w:val="28"/>
          <w:szCs w:val="28"/>
        </w:rPr>
        <w:t xml:space="preserve">прощения, </w:t>
      </w:r>
      <w:r>
        <w:rPr>
          <w:rFonts w:ascii="Times New Roman" w:hAnsi="Times New Roman"/>
          <w:sz w:val="28"/>
          <w:szCs w:val="28"/>
        </w:rPr>
        <w:t>являясь ключевой в данном библейском сюжете, находит параллели со многими литературными образами: Наташи Ростовой (история с Анатолем Курагиным), Анной Карениной… Возможно ли прощение Рыбака из повести Василия Быкова «Сотников»?</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Символика красного цвета, используемая Рембрандтом в данной картине, переносит нас к эпохе поэтов Серебряного века и подводит нас к определению понятия «цветопись». Интересно сравнение лейтмотива красного цвета в творчестве Рембрандта и Марины Цветаевой. В конце концов обсуждение символики этого цвета в картине Рембрандта приводит нас к понятию, являющемуся прямым ответом на вопрос: что должно быть самым главным во взаимоотношениях между людьми – </w:t>
      </w:r>
      <w:r w:rsidRPr="008E2EE1">
        <w:rPr>
          <w:rFonts w:ascii="Times New Roman" w:hAnsi="Times New Roman"/>
          <w:spacing w:val="50"/>
          <w:sz w:val="28"/>
          <w:szCs w:val="28"/>
        </w:rPr>
        <w:t>любовь</w:t>
      </w:r>
      <w:r>
        <w:rPr>
          <w:rFonts w:ascii="Times New Roman" w:hAnsi="Times New Roman"/>
          <w:sz w:val="28"/>
          <w:szCs w:val="28"/>
        </w:rPr>
        <w:t>.</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Конечно же, при обсуждении «Возвращения блудного сына» нельзя не вспомнить о мастерстве художественной детали, так точно подмеченной </w:t>
      </w:r>
      <w:r>
        <w:rPr>
          <w:rFonts w:ascii="Times New Roman" w:hAnsi="Times New Roman"/>
          <w:sz w:val="28"/>
          <w:szCs w:val="28"/>
        </w:rPr>
        <w:lastRenderedPageBreak/>
        <w:t xml:space="preserve">Рембрандтом (спавший с ноги сына башмак, «слепота» отца… - «зрячесть, обращенная внутрь», по словам Гете) – и провести параллели с романом Лермонтова «Герой нашего времени» (художественные детали в портрете Печорина, пьесой Чехова «Вишневый сад» (стук топора) и другими произведениями русских классиков. </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Проявить свое творчество и попробовать себя в роли художника учащиеся могут на уроках, посвященных  музыкальному искусству. Цикл занятий, раскрывающий суть образа Девы Марии</w:t>
      </w:r>
      <w:r>
        <w:rPr>
          <w:rStyle w:val="a6"/>
          <w:rFonts w:ascii="Times New Roman" w:hAnsi="Times New Roman"/>
          <w:sz w:val="28"/>
          <w:szCs w:val="28"/>
        </w:rPr>
        <w:footnoteReference w:id="4"/>
      </w:r>
      <w:r>
        <w:rPr>
          <w:rFonts w:ascii="Times New Roman" w:hAnsi="Times New Roman"/>
          <w:sz w:val="28"/>
          <w:szCs w:val="28"/>
        </w:rPr>
        <w:t>, созданного художниками слова (например, М. Ю. Лермонтов «Молитва»), живописцами (Леонардо да Винчи, Рафаэль Санти и т. д.) и композиторами (И.С.Бах – Ш. Гуно, Ф. Шуберт и т. д.) призван обогатить знание учащимися канонов женской красоты, материнства, отражающих богатство внутреннего мира, духовность человека.</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В продолжение разговора о символике цвета, дается задание: используя цветовую гамму, показать, каково настроение хоровой композиции «</w:t>
      </w:r>
      <w:r>
        <w:rPr>
          <w:rFonts w:ascii="Times New Roman" w:hAnsi="Times New Roman"/>
          <w:sz w:val="28"/>
          <w:szCs w:val="28"/>
          <w:lang w:val="en-US"/>
        </w:rPr>
        <w:t>Ave</w:t>
      </w:r>
      <w:r w:rsidRPr="00D71BC8">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xml:space="preserve">» Франца Шуберта, меняется оно ближе к концу произведения или остается неизменным, ровным. По окончании работы делаем вывод о соответствии цветов определенным настроениям автора. </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Для развития художественного воображения старшеклассников, учитель дает задание: проанализировать реальное воплощение звуковых образов с помощью зрительных на основе версии произведения Шуберта, данной Уолтом Диснеем в мультипликационном фильме «Фантазия». Известный голливудский мастер создает гармоничную композицию, накладывая популярные мультипликационные образы на музыкальные. Учащиеся, анализируя увиденное, указывают на самые запоминающиеся детали. После данной работы ученики уже сами могут попробовать себя в роли художника и нарисовать в своем воображении картину услышанного уже на примере произведения «</w:t>
      </w:r>
      <w:r>
        <w:rPr>
          <w:rFonts w:ascii="Times New Roman" w:hAnsi="Times New Roman"/>
          <w:sz w:val="28"/>
          <w:szCs w:val="28"/>
          <w:lang w:val="en-US"/>
        </w:rPr>
        <w:t>Ave</w:t>
      </w:r>
      <w:r w:rsidRPr="0021737C">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xml:space="preserve">» Баха-Гуно. Итогом данного урока </w:t>
      </w:r>
      <w:r>
        <w:rPr>
          <w:rFonts w:ascii="Times New Roman" w:hAnsi="Times New Roman"/>
          <w:sz w:val="28"/>
          <w:szCs w:val="28"/>
        </w:rPr>
        <w:lastRenderedPageBreak/>
        <w:t>служит написание домашнего эссе «Воздействие разных видов искусства на чувства человека».</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Разговор о «языке цвета» продолжаем в 11 классе при изучении старшеклассниками раздела «Импрессионизм». После вводного урока и изучения первой темы «Импрессионизм в живописи» (творчество Клода Моне, Эдуарда Мане, Огюста Ренуара, Эдгара Дега и т. д.) логически обоснованной темой является «Импрессионизм в музыке». </w:t>
      </w:r>
    </w:p>
    <w:p w:rsidR="000331D7" w:rsidRDefault="000331D7" w:rsidP="000331D7">
      <w:pPr>
        <w:spacing w:after="0" w:line="360" w:lineRule="auto"/>
        <w:ind w:firstLine="708"/>
        <w:rPr>
          <w:rFonts w:ascii="Times New Roman" w:hAnsi="Times New Roman"/>
          <w:sz w:val="28"/>
          <w:szCs w:val="28"/>
        </w:rPr>
      </w:pPr>
      <w:r>
        <w:rPr>
          <w:rFonts w:ascii="Times New Roman" w:hAnsi="Times New Roman"/>
          <w:sz w:val="28"/>
          <w:szCs w:val="28"/>
        </w:rPr>
        <w:t xml:space="preserve">Учащиеся прослушивают трехчастную симфоническую пьесу «Море» композитора-импрессиониста Клода Дебюсси. Каждая из трех озаглавленных частей этого произведения (первая – «На море от зари до полудня», вторая – «Игра волн», третья – «Разговор ветра с морем») обладает определенным настроением, поэтому наиболее эффективной, на наш взгляд, является такая форма работы: ученики чертят таблицу, три колонки и передают свое  </w:t>
      </w:r>
      <w:r>
        <w:rPr>
          <w:rFonts w:ascii="Times New Roman" w:hAnsi="Times New Roman"/>
          <w:spacing w:val="50"/>
          <w:sz w:val="28"/>
          <w:szCs w:val="28"/>
        </w:rPr>
        <w:t xml:space="preserve">впечатление </w:t>
      </w:r>
      <w:r>
        <w:rPr>
          <w:rFonts w:ascii="Times New Roman" w:hAnsi="Times New Roman"/>
          <w:sz w:val="28"/>
          <w:szCs w:val="28"/>
        </w:rPr>
        <w:t>(</w:t>
      </w:r>
      <w:r>
        <w:rPr>
          <w:rFonts w:ascii="Times New Roman" w:hAnsi="Times New Roman"/>
          <w:sz w:val="28"/>
          <w:szCs w:val="28"/>
          <w:lang w:val="en-US"/>
        </w:rPr>
        <w:t>impression</w:t>
      </w:r>
      <w:r w:rsidRPr="0021737C">
        <w:rPr>
          <w:rFonts w:ascii="Times New Roman" w:hAnsi="Times New Roman"/>
          <w:sz w:val="28"/>
          <w:szCs w:val="28"/>
        </w:rPr>
        <w:t xml:space="preserve">)  </w:t>
      </w:r>
      <w:r>
        <w:rPr>
          <w:rFonts w:ascii="Times New Roman" w:hAnsi="Times New Roman"/>
          <w:sz w:val="28"/>
          <w:szCs w:val="28"/>
        </w:rPr>
        <w:t xml:space="preserve">от каждой части пьесы на бумаге. Это может быть реалистический рисунок или абстрактная цветовая гамма, схема, ассоциация. </w:t>
      </w:r>
    </w:p>
    <w:p w:rsidR="000331D7" w:rsidRDefault="000331D7" w:rsidP="004A3375">
      <w:pPr>
        <w:spacing w:after="0" w:line="360" w:lineRule="auto"/>
        <w:ind w:firstLine="708"/>
        <w:rPr>
          <w:rFonts w:ascii="Times New Roman" w:hAnsi="Times New Roman"/>
          <w:sz w:val="28"/>
          <w:szCs w:val="28"/>
        </w:rPr>
      </w:pPr>
      <w:r>
        <w:rPr>
          <w:rFonts w:ascii="Times New Roman" w:hAnsi="Times New Roman"/>
          <w:sz w:val="28"/>
          <w:szCs w:val="28"/>
        </w:rPr>
        <w:t xml:space="preserve">В классах, где работа в такой форме проводится системно, можно усложнить задание: использовать разные способы передачи впечатления. На обратной стороне листа учеником делается анализ: дается объяснение того, </w:t>
      </w:r>
      <w:r w:rsidRPr="0086352C">
        <w:rPr>
          <w:rFonts w:ascii="Times New Roman" w:hAnsi="Times New Roman"/>
          <w:spacing w:val="50"/>
          <w:sz w:val="28"/>
          <w:szCs w:val="28"/>
        </w:rPr>
        <w:t>что, как и почему</w:t>
      </w:r>
      <w:r>
        <w:rPr>
          <w:rFonts w:ascii="Times New Roman" w:hAnsi="Times New Roman"/>
          <w:spacing w:val="50"/>
          <w:sz w:val="28"/>
          <w:szCs w:val="28"/>
        </w:rPr>
        <w:t xml:space="preserve"> </w:t>
      </w:r>
      <w:r w:rsidRPr="0086352C">
        <w:rPr>
          <w:rFonts w:ascii="Times New Roman" w:hAnsi="Times New Roman"/>
          <w:spacing w:val="50"/>
          <w:sz w:val="28"/>
          <w:szCs w:val="28"/>
        </w:rPr>
        <w:t xml:space="preserve">именно так </w:t>
      </w:r>
      <w:r>
        <w:rPr>
          <w:rFonts w:ascii="Times New Roman" w:hAnsi="Times New Roman"/>
          <w:sz w:val="28"/>
          <w:szCs w:val="28"/>
        </w:rPr>
        <w:t>он изобразил в каждой колонке.</w:t>
      </w:r>
      <w:r>
        <w:rPr>
          <w:rStyle w:val="a6"/>
          <w:rFonts w:ascii="Times New Roman" w:hAnsi="Times New Roman"/>
          <w:sz w:val="28"/>
          <w:szCs w:val="28"/>
        </w:rPr>
        <w:footnoteReference w:id="5"/>
      </w:r>
      <w:r>
        <w:rPr>
          <w:rFonts w:ascii="Times New Roman" w:hAnsi="Times New Roman"/>
          <w:sz w:val="28"/>
          <w:szCs w:val="28"/>
        </w:rPr>
        <w:t xml:space="preserve"> Наиболее интересные работы анализируются всем классом. Например, одна ученица нарисовала во второй колонке («Игра волн») девушку, похожую на себя, играющую на скрипке у моря, а в третьей – сочинила стихотворение, попробовав себя уже в другом виде искусства.</w:t>
      </w:r>
    </w:p>
    <w:p w:rsidR="004D04DB" w:rsidRDefault="000331D7" w:rsidP="004A3375">
      <w:pPr>
        <w:spacing w:line="360" w:lineRule="auto"/>
        <w:ind w:firstLine="708"/>
        <w:rPr>
          <w:rFonts w:ascii="Times New Roman" w:hAnsi="Times New Roman"/>
          <w:sz w:val="28"/>
          <w:szCs w:val="28"/>
        </w:rPr>
      </w:pPr>
      <w:r>
        <w:rPr>
          <w:rFonts w:ascii="Times New Roman" w:hAnsi="Times New Roman"/>
          <w:sz w:val="28"/>
          <w:szCs w:val="28"/>
        </w:rPr>
        <w:t xml:space="preserve">Этот принцип развития образного мышления используется и на итоговом уроке по данной теме – «Импрессионизм в литературе». После глубокого всестороннего анализа стихотворения Афанасия Фета «Весенний дождь» ученикам предлагается </w:t>
      </w:r>
      <w:r>
        <w:rPr>
          <w:rFonts w:ascii="Times New Roman" w:hAnsi="Times New Roman"/>
          <w:spacing w:val="50"/>
          <w:sz w:val="28"/>
          <w:szCs w:val="28"/>
        </w:rPr>
        <w:t xml:space="preserve">изобразить </w:t>
      </w:r>
      <w:r>
        <w:rPr>
          <w:rFonts w:ascii="Times New Roman" w:hAnsi="Times New Roman"/>
          <w:sz w:val="28"/>
          <w:szCs w:val="28"/>
        </w:rPr>
        <w:t xml:space="preserve">это стихотворение с </w:t>
      </w:r>
      <w:r>
        <w:rPr>
          <w:rFonts w:ascii="Times New Roman" w:hAnsi="Times New Roman"/>
          <w:sz w:val="28"/>
          <w:szCs w:val="28"/>
        </w:rPr>
        <w:lastRenderedPageBreak/>
        <w:t>помощью рисунка, передав импрессионистические особенности текста (самоанализ на обратной стороне листа и т. д.)</w:t>
      </w:r>
      <w:r>
        <w:rPr>
          <w:rStyle w:val="a6"/>
          <w:rFonts w:ascii="Times New Roman" w:hAnsi="Times New Roman"/>
          <w:sz w:val="28"/>
          <w:szCs w:val="28"/>
        </w:rPr>
        <w:footnoteReference w:id="6"/>
      </w:r>
      <w:r>
        <w:rPr>
          <w:rFonts w:ascii="Times New Roman" w:hAnsi="Times New Roman"/>
          <w:sz w:val="28"/>
          <w:szCs w:val="28"/>
        </w:rPr>
        <w:t xml:space="preserve"> Такая форма работы хороша тем, что в ней принимает участие каждый ученик. Своей нестандартностью и кажущейся простотой она заинтересовывает учащихся разного интеллектуального уровня.</w:t>
      </w:r>
    </w:p>
    <w:p w:rsidR="000331D7" w:rsidRDefault="000331D7" w:rsidP="004A3375">
      <w:pPr>
        <w:spacing w:line="360" w:lineRule="auto"/>
        <w:ind w:firstLine="708"/>
        <w:rPr>
          <w:rFonts w:ascii="Times New Roman" w:hAnsi="Times New Roman"/>
          <w:sz w:val="28"/>
          <w:szCs w:val="28"/>
        </w:rPr>
      </w:pPr>
      <w:r>
        <w:rPr>
          <w:rFonts w:ascii="Times New Roman" w:hAnsi="Times New Roman"/>
          <w:sz w:val="28"/>
          <w:szCs w:val="28"/>
        </w:rPr>
        <w:t>И в заключение хочется сказать об очобом энергетическом воздействии разных видов искусства, которые даже через репродукции и несовершенство звука несут в себе особый положительный заряд, очищающий и облагораживающий души ребят, активизирующий их творческие способности, являющийся источником вдохновения для самостоятельных достижений.</w:t>
      </w:r>
    </w:p>
    <w:p w:rsidR="000331D7" w:rsidRDefault="000331D7" w:rsidP="004A3375">
      <w:pPr>
        <w:spacing w:line="360" w:lineRule="auto"/>
        <w:ind w:firstLine="708"/>
        <w:rPr>
          <w:rFonts w:ascii="Times New Roman" w:hAnsi="Times New Roman"/>
          <w:sz w:val="28"/>
          <w:szCs w:val="28"/>
        </w:rPr>
      </w:pPr>
      <w:r>
        <w:rPr>
          <w:rFonts w:ascii="Times New Roman" w:hAnsi="Times New Roman"/>
          <w:sz w:val="28"/>
          <w:szCs w:val="28"/>
        </w:rPr>
        <w:t>Безусловно, интегрированный подход – это шаг вперед по сравнению с классическим пониманием преподавания предметов, ибо, давая возможность учащимся творчески реализовываться и пробовать свои силы в разных видах деятельности (в том числе искусства)</w:t>
      </w:r>
      <w:r w:rsidR="004A3375">
        <w:rPr>
          <w:rFonts w:ascii="Times New Roman" w:hAnsi="Times New Roman"/>
          <w:sz w:val="28"/>
          <w:szCs w:val="28"/>
        </w:rPr>
        <w:t>,</w:t>
      </w:r>
      <w:r>
        <w:rPr>
          <w:rFonts w:ascii="Times New Roman" w:hAnsi="Times New Roman"/>
          <w:sz w:val="28"/>
          <w:szCs w:val="28"/>
        </w:rPr>
        <w:t xml:space="preserve"> мы готовим к самостоятельной жизни всесторонне развитую и духовно богатую личность.</w:t>
      </w:r>
    </w:p>
    <w:p w:rsidR="004A3375" w:rsidRPr="00527C5A" w:rsidRDefault="004A3375" w:rsidP="004A3375">
      <w:pPr>
        <w:spacing w:after="0" w:line="360" w:lineRule="auto"/>
        <w:ind w:firstLine="708"/>
        <w:jc w:val="center"/>
        <w:rPr>
          <w:rFonts w:ascii="Times New Roman" w:hAnsi="Times New Roman" w:cs="Times New Roman"/>
          <w:i/>
          <w:sz w:val="28"/>
          <w:szCs w:val="28"/>
        </w:rPr>
      </w:pPr>
      <w:r w:rsidRPr="00527C5A">
        <w:rPr>
          <w:rFonts w:ascii="Times New Roman" w:hAnsi="Times New Roman" w:cs="Times New Roman"/>
          <w:i/>
          <w:sz w:val="28"/>
          <w:szCs w:val="28"/>
        </w:rPr>
        <w:t>Список источников.</w:t>
      </w:r>
    </w:p>
    <w:p w:rsidR="004A3375" w:rsidRDefault="004A3375" w:rsidP="004A3375">
      <w:pPr>
        <w:pStyle w:val="a7"/>
        <w:numPr>
          <w:ilvl w:val="0"/>
          <w:numId w:val="2"/>
        </w:numPr>
        <w:spacing w:after="0" w:line="360" w:lineRule="auto"/>
        <w:rPr>
          <w:rFonts w:ascii="Times New Roman" w:hAnsi="Times New Roman"/>
          <w:sz w:val="28"/>
          <w:szCs w:val="28"/>
        </w:rPr>
      </w:pPr>
      <w:r w:rsidRPr="00C872E8">
        <w:rPr>
          <w:rFonts w:ascii="Times New Roman" w:hAnsi="Times New Roman"/>
          <w:i/>
          <w:sz w:val="28"/>
          <w:szCs w:val="28"/>
        </w:rPr>
        <w:t>Гнедич П. П.</w:t>
      </w:r>
      <w:r>
        <w:rPr>
          <w:rFonts w:ascii="Times New Roman" w:hAnsi="Times New Roman"/>
          <w:sz w:val="28"/>
          <w:szCs w:val="28"/>
        </w:rPr>
        <w:t xml:space="preserve"> История искусств / П. П. Гнедич. – М.: Изд-во Эксмо, 2005. – 144 с.</w:t>
      </w:r>
    </w:p>
    <w:p w:rsidR="004A3375" w:rsidRDefault="004A3375" w:rsidP="004A3375">
      <w:pPr>
        <w:pStyle w:val="a7"/>
        <w:numPr>
          <w:ilvl w:val="0"/>
          <w:numId w:val="2"/>
        </w:numPr>
        <w:spacing w:after="0" w:line="360" w:lineRule="auto"/>
        <w:rPr>
          <w:rFonts w:ascii="Times New Roman" w:hAnsi="Times New Roman"/>
          <w:sz w:val="28"/>
          <w:szCs w:val="28"/>
        </w:rPr>
      </w:pPr>
      <w:r>
        <w:rPr>
          <w:rFonts w:ascii="Times New Roman" w:hAnsi="Times New Roman"/>
          <w:sz w:val="28"/>
          <w:szCs w:val="28"/>
        </w:rPr>
        <w:t xml:space="preserve">Великие художники / </w:t>
      </w:r>
      <w:r>
        <w:rPr>
          <w:rFonts w:ascii="Times New Roman" w:hAnsi="Times New Roman"/>
          <w:sz w:val="28"/>
          <w:szCs w:val="28"/>
          <w:lang w:val="en-US"/>
        </w:rPr>
        <w:t>M</w:t>
      </w:r>
      <w:r w:rsidRPr="00B86DA8">
        <w:rPr>
          <w:rFonts w:ascii="Times New Roman" w:hAnsi="Times New Roman"/>
          <w:sz w:val="28"/>
          <w:szCs w:val="28"/>
        </w:rPr>
        <w:t xml:space="preserve">.: </w:t>
      </w:r>
      <w:r>
        <w:rPr>
          <w:rFonts w:ascii="Times New Roman" w:hAnsi="Times New Roman"/>
          <w:sz w:val="28"/>
          <w:szCs w:val="28"/>
        </w:rPr>
        <w:t>Изд-во «Директ-Медиа», 2009.</w:t>
      </w:r>
    </w:p>
    <w:p w:rsidR="004A3375" w:rsidRDefault="004A3375" w:rsidP="004A337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Т.1: Рафаэль /  Автор текста М. Гордеева -  </w:t>
      </w:r>
      <w:r>
        <w:rPr>
          <w:rFonts w:ascii="Times New Roman" w:hAnsi="Times New Roman" w:cs="Times New Roman"/>
          <w:sz w:val="28"/>
          <w:szCs w:val="28"/>
          <w:lang w:val="en-US"/>
        </w:rPr>
        <w:t>M</w:t>
      </w:r>
      <w:r w:rsidRPr="00B86DA8">
        <w:rPr>
          <w:rFonts w:ascii="Times New Roman" w:hAnsi="Times New Roman" w:cs="Times New Roman"/>
          <w:sz w:val="28"/>
          <w:szCs w:val="28"/>
        </w:rPr>
        <w:t xml:space="preserve">.: </w:t>
      </w:r>
      <w:r>
        <w:rPr>
          <w:rFonts w:ascii="Times New Roman" w:hAnsi="Times New Roman" w:cs="Times New Roman"/>
          <w:sz w:val="28"/>
          <w:szCs w:val="28"/>
        </w:rPr>
        <w:t>Изд-во «Директ-Медиа», 2009 – 48 с.</w:t>
      </w:r>
    </w:p>
    <w:p w:rsidR="004A3375" w:rsidRDefault="004A3375" w:rsidP="004A337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3. Все о живописи. Самые знаменитые художники / сост. И. И. Мосин. – Вильнюс: </w:t>
      </w:r>
      <w:r>
        <w:rPr>
          <w:rFonts w:ascii="Times New Roman" w:hAnsi="Times New Roman" w:cs="Times New Roman"/>
          <w:sz w:val="28"/>
          <w:szCs w:val="28"/>
          <w:lang w:val="en-US"/>
        </w:rPr>
        <w:t>UAB</w:t>
      </w:r>
      <w:r w:rsidRPr="005327F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Bestiary</w:t>
      </w:r>
      <w:r>
        <w:rPr>
          <w:rFonts w:ascii="Times New Roman" w:hAnsi="Times New Roman" w:cs="Times New Roman"/>
          <w:sz w:val="28"/>
          <w:szCs w:val="28"/>
        </w:rPr>
        <w:t>»</w:t>
      </w:r>
      <w:r w:rsidRPr="005327FA">
        <w:rPr>
          <w:rFonts w:ascii="Times New Roman" w:hAnsi="Times New Roman" w:cs="Times New Roman"/>
          <w:sz w:val="28"/>
          <w:szCs w:val="28"/>
        </w:rPr>
        <w:t xml:space="preserve">, 2012. </w:t>
      </w:r>
      <w:r>
        <w:rPr>
          <w:rFonts w:ascii="Times New Roman" w:hAnsi="Times New Roman" w:cs="Times New Roman"/>
          <w:sz w:val="28"/>
          <w:szCs w:val="28"/>
        </w:rPr>
        <w:t>–</w:t>
      </w:r>
      <w:r w:rsidRPr="005327FA">
        <w:rPr>
          <w:rFonts w:ascii="Times New Roman" w:hAnsi="Times New Roman" w:cs="Times New Roman"/>
          <w:sz w:val="28"/>
          <w:szCs w:val="28"/>
        </w:rPr>
        <w:t xml:space="preserve"> 112 </w:t>
      </w:r>
      <w:r>
        <w:rPr>
          <w:rFonts w:ascii="Times New Roman" w:hAnsi="Times New Roman" w:cs="Times New Roman"/>
          <w:sz w:val="28"/>
          <w:szCs w:val="28"/>
          <w:lang w:val="en-US"/>
        </w:rPr>
        <w:t>c</w:t>
      </w:r>
      <w:r w:rsidRPr="005327FA">
        <w:rPr>
          <w:rFonts w:ascii="Times New Roman" w:hAnsi="Times New Roman" w:cs="Times New Roman"/>
          <w:sz w:val="28"/>
          <w:szCs w:val="28"/>
        </w:rPr>
        <w:t xml:space="preserve">. </w:t>
      </w:r>
    </w:p>
    <w:p w:rsidR="004A3375" w:rsidRPr="00B45360" w:rsidRDefault="004A3375" w:rsidP="004A337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4. Сокровища европейских музеев. Иллюстрированная энциклопедия искусства / Сост. комм. Е. Туинова – Изд-во </w:t>
      </w:r>
      <w:r>
        <w:rPr>
          <w:rFonts w:ascii="Times New Roman" w:hAnsi="Times New Roman" w:cs="Times New Roman"/>
          <w:sz w:val="28"/>
          <w:szCs w:val="28"/>
          <w:lang w:val="en-US"/>
        </w:rPr>
        <w:t xml:space="preserve">POOCCA – 335 c. </w:t>
      </w:r>
    </w:p>
    <w:p w:rsidR="004A3375" w:rsidRDefault="004A3375" w:rsidP="000331D7"/>
    <w:sectPr w:rsidR="004A3375" w:rsidSect="004D04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4B" w:rsidRDefault="00CB434B" w:rsidP="000331D7">
      <w:pPr>
        <w:spacing w:after="0" w:line="240" w:lineRule="auto"/>
      </w:pPr>
      <w:r>
        <w:separator/>
      </w:r>
    </w:p>
  </w:endnote>
  <w:endnote w:type="continuationSeparator" w:id="1">
    <w:p w:rsidR="00CB434B" w:rsidRDefault="00CB434B" w:rsidP="00033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4B" w:rsidRDefault="00CB434B" w:rsidP="000331D7">
      <w:pPr>
        <w:spacing w:after="0" w:line="240" w:lineRule="auto"/>
      </w:pPr>
      <w:r>
        <w:separator/>
      </w:r>
    </w:p>
  </w:footnote>
  <w:footnote w:type="continuationSeparator" w:id="1">
    <w:p w:rsidR="00CB434B" w:rsidRDefault="00CB434B" w:rsidP="000331D7">
      <w:pPr>
        <w:spacing w:after="0" w:line="240" w:lineRule="auto"/>
      </w:pPr>
      <w:r>
        <w:continuationSeparator/>
      </w:r>
    </w:p>
  </w:footnote>
  <w:footnote w:id="2">
    <w:p w:rsidR="000331D7" w:rsidRPr="009933CA" w:rsidRDefault="000331D7" w:rsidP="000331D7">
      <w:pPr>
        <w:pStyle w:val="a4"/>
      </w:pPr>
      <w:r>
        <w:rPr>
          <w:rStyle w:val="a6"/>
        </w:rPr>
        <w:footnoteRef/>
      </w:r>
      <w:r>
        <w:t xml:space="preserve"> См.: Карпенко Н.Г. Приемы активизации творческой деятельности учащихся на уроках русского языка // Нижегородское образование. 2009. №1</w:t>
      </w:r>
      <w:r w:rsidR="004A3375">
        <w:t xml:space="preserve"> // </w:t>
      </w:r>
      <w:hyperlink r:id="rId1" w:history="1">
        <w:r w:rsidR="004A3375" w:rsidRPr="0075364A">
          <w:rPr>
            <w:rStyle w:val="a3"/>
          </w:rPr>
          <w:t>http://nsportal.ru/shkola/russkiy-yazyk/library/2011/03/12/statya-o-nekotorykh-priemakh-aktivizatsii-tvorcheskoy</w:t>
        </w:r>
      </w:hyperlink>
      <w:r>
        <w:t xml:space="preserve">; Карпенко Н.Г. Воспитание навыков творческого мышления на уроках литературы // Нижегородское образование. </w:t>
      </w:r>
      <w:r w:rsidR="004A3375">
        <w:t xml:space="preserve">2009. №4 // </w:t>
      </w:r>
      <w:hyperlink r:id="rId2" w:history="1">
        <w:r w:rsidR="004A3375" w:rsidRPr="0075364A">
          <w:rPr>
            <w:rStyle w:val="a3"/>
          </w:rPr>
          <w:t>http://nsportal.ru/shkola/literatura/library/2011/03/13/statya-vospitanie-navykov-tvorcheskogo-myshleniya-na-urokakh</w:t>
        </w:r>
      </w:hyperlink>
      <w:r w:rsidR="004A3375">
        <w:t>.</w:t>
      </w:r>
    </w:p>
  </w:footnote>
  <w:footnote w:id="3">
    <w:p w:rsidR="000331D7" w:rsidRPr="009933CA" w:rsidRDefault="000331D7" w:rsidP="000331D7">
      <w:pPr>
        <w:pStyle w:val="a4"/>
      </w:pPr>
      <w:r>
        <w:rPr>
          <w:rStyle w:val="a6"/>
        </w:rPr>
        <w:footnoteRef/>
      </w:r>
      <w:r>
        <w:t xml:space="preserve"> Карпенко Н.Г. История одного шедевра: Презентация по МХК. Проектная деятельность в информационной среде </w:t>
      </w:r>
      <w:r>
        <w:rPr>
          <w:lang w:val="en-US"/>
        </w:rPr>
        <w:t>XXI</w:t>
      </w:r>
      <w:r w:rsidRPr="009933CA">
        <w:t xml:space="preserve"> </w:t>
      </w:r>
      <w:r>
        <w:t xml:space="preserve">века // </w:t>
      </w:r>
      <w:hyperlink r:id="rId3" w:history="1">
        <w:r w:rsidRPr="0075364A">
          <w:rPr>
            <w:rStyle w:val="a3"/>
          </w:rPr>
          <w:t>http://nsportal.ru/shkola/mirovaya-khudozhestvennaya-kultura/library/2011/03/12/prezentatsiya-istoriya-odnogo-shedevra</w:t>
        </w:r>
      </w:hyperlink>
      <w:r>
        <w:t xml:space="preserve"> </w:t>
      </w:r>
    </w:p>
  </w:footnote>
  <w:footnote w:id="4">
    <w:p w:rsidR="000331D7" w:rsidRPr="009933CA" w:rsidRDefault="000331D7" w:rsidP="000331D7">
      <w:pPr>
        <w:pStyle w:val="a4"/>
        <w:tabs>
          <w:tab w:val="left" w:pos="915"/>
        </w:tabs>
      </w:pPr>
      <w:r>
        <w:rPr>
          <w:rStyle w:val="a6"/>
        </w:rPr>
        <w:footnoteRef/>
      </w:r>
      <w:r w:rsidRPr="009933CA">
        <w:rPr>
          <w:lang w:val="en-US"/>
        </w:rPr>
        <w:t xml:space="preserve"> </w:t>
      </w:r>
      <w:r w:rsidRPr="009933CA">
        <w:rPr>
          <w:lang w:val="en-US"/>
        </w:rPr>
        <w:tab/>
      </w:r>
      <w:r>
        <w:t>Карпенко</w:t>
      </w:r>
      <w:r w:rsidRPr="009933CA">
        <w:rPr>
          <w:lang w:val="en-US"/>
        </w:rPr>
        <w:t xml:space="preserve"> </w:t>
      </w:r>
      <w:r>
        <w:t>Н</w:t>
      </w:r>
      <w:r w:rsidRPr="009933CA">
        <w:rPr>
          <w:lang w:val="en-US"/>
        </w:rPr>
        <w:t>.</w:t>
      </w:r>
      <w:r>
        <w:t>Г</w:t>
      </w:r>
      <w:r w:rsidRPr="009933CA">
        <w:rPr>
          <w:lang w:val="en-US"/>
        </w:rPr>
        <w:t>. «</w:t>
      </w:r>
      <w:r>
        <w:rPr>
          <w:lang w:val="en-US"/>
        </w:rPr>
        <w:t>Ave Maria</w:t>
      </w:r>
      <w:r w:rsidRPr="009933CA">
        <w:rPr>
          <w:lang w:val="en-US"/>
        </w:rPr>
        <w:t xml:space="preserve">». </w:t>
      </w:r>
      <w:r>
        <w:t xml:space="preserve">На пути к творчеству: Урок по МХК // </w:t>
      </w:r>
      <w:hyperlink r:id="rId4" w:history="1">
        <w:r w:rsidRPr="0075364A">
          <w:rPr>
            <w:rStyle w:val="a3"/>
          </w:rPr>
          <w:t>http://nsportal.ru/shkola/mirovaya-khudozhestvennaya-kultura/library/2013/12/20/urok-po-mkhk-ave-maria-na-puti-u</w:t>
        </w:r>
      </w:hyperlink>
      <w:r>
        <w:t xml:space="preserve"> </w:t>
      </w:r>
    </w:p>
  </w:footnote>
  <w:footnote w:id="5">
    <w:p w:rsidR="000331D7" w:rsidRPr="003B6E72" w:rsidRDefault="000331D7" w:rsidP="000331D7">
      <w:pPr>
        <w:pStyle w:val="a4"/>
      </w:pPr>
      <w:r>
        <w:rPr>
          <w:rStyle w:val="a6"/>
        </w:rPr>
        <w:footnoteRef/>
      </w:r>
      <w:r>
        <w:t xml:space="preserve"> Карпенко Н.Г. Импрессионизм в музыке: Четырехактный урок по МХК для 11 класса //</w:t>
      </w:r>
      <w:r w:rsidRPr="003B6E72">
        <w:t xml:space="preserve"> </w:t>
      </w:r>
      <w:hyperlink r:id="rId5" w:history="1">
        <w:r w:rsidRPr="0075364A">
          <w:rPr>
            <w:rStyle w:val="a3"/>
          </w:rPr>
          <w:t>http://nsportal.ru/shkola/mirovaya-khudozhestvennaya-kultura/library/2013/12/15/chetyrekhaktnyy-urok-po-mkhk</w:t>
        </w:r>
      </w:hyperlink>
      <w:r>
        <w:t xml:space="preserve"> </w:t>
      </w:r>
    </w:p>
  </w:footnote>
  <w:footnote w:id="6">
    <w:p w:rsidR="000331D7" w:rsidRDefault="000331D7" w:rsidP="000331D7">
      <w:pPr>
        <w:pStyle w:val="a4"/>
      </w:pPr>
      <w:r>
        <w:rPr>
          <w:rStyle w:val="a6"/>
        </w:rPr>
        <w:footnoteRef/>
      </w:r>
      <w:r>
        <w:t xml:space="preserve"> Карпенко Н.Г. Черты импрессионизма А.Фета: Интегрированный урок по литературе и МХК // </w:t>
      </w:r>
      <w:hyperlink r:id="rId6" w:history="1">
        <w:r w:rsidRPr="0075364A">
          <w:rPr>
            <w:rStyle w:val="a3"/>
          </w:rPr>
          <w:t>http://nsportal.ru/shkola/mirovaya-khudozhestvennaya-kultura/library/2013/12/20/integrirovannyy-urok-po-literature-mkhk</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696"/>
    <w:multiLevelType w:val="hybridMultilevel"/>
    <w:tmpl w:val="FBB8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4008"/>
    <w:multiLevelType w:val="hybridMultilevel"/>
    <w:tmpl w:val="2C8A05EE"/>
    <w:lvl w:ilvl="0" w:tplc="D8C6C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31D7"/>
    <w:rsid w:val="000331D7"/>
    <w:rsid w:val="004A3375"/>
    <w:rsid w:val="004D04DB"/>
    <w:rsid w:val="005646C2"/>
    <w:rsid w:val="009601E5"/>
    <w:rsid w:val="00CB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1D7"/>
    <w:rPr>
      <w:color w:val="0000FF"/>
      <w:u w:val="single"/>
    </w:rPr>
  </w:style>
  <w:style w:type="paragraph" w:styleId="a4">
    <w:name w:val="footnote text"/>
    <w:basedOn w:val="a"/>
    <w:link w:val="a5"/>
    <w:uiPriority w:val="99"/>
    <w:semiHidden/>
    <w:rsid w:val="000331D7"/>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0331D7"/>
    <w:rPr>
      <w:rFonts w:ascii="Times New Roman" w:eastAsia="Times New Roman" w:hAnsi="Times New Roman" w:cs="Times New Roman"/>
      <w:sz w:val="20"/>
      <w:szCs w:val="20"/>
    </w:rPr>
  </w:style>
  <w:style w:type="character" w:styleId="a6">
    <w:name w:val="footnote reference"/>
    <w:basedOn w:val="a0"/>
    <w:uiPriority w:val="99"/>
    <w:semiHidden/>
    <w:rsid w:val="000331D7"/>
    <w:rPr>
      <w:vertAlign w:val="superscript"/>
    </w:rPr>
  </w:style>
  <w:style w:type="paragraph" w:styleId="a7">
    <w:name w:val="List Paragraph"/>
    <w:basedOn w:val="a"/>
    <w:uiPriority w:val="34"/>
    <w:qFormat/>
    <w:rsid w:val="000331D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nsportal.ru/shkola/mirovaya-khudozhestvennaya-kultura/library/2011/03/12/prezentatsiya-istoriya-odnogo-shedevra" TargetMode="External"/><Relationship Id="rId2" Type="http://schemas.openxmlformats.org/officeDocument/2006/relationships/hyperlink" Target="http://nsportal.ru/shkola/literatura/library/2011/03/13/statya-vospitanie-navykov-tvorcheskogo-myshleniya-na-urokakh" TargetMode="External"/><Relationship Id="rId1" Type="http://schemas.openxmlformats.org/officeDocument/2006/relationships/hyperlink" Target="http://nsportal.ru/shkola/russkiy-yazyk/library/2011/03/12/statya-o-nekotorykh-priemakh-aktivizatsii-tvorcheskoy" TargetMode="External"/><Relationship Id="rId6" Type="http://schemas.openxmlformats.org/officeDocument/2006/relationships/hyperlink" Target="http://nsportal.ru/shkola/mirovaya-khudozhestvennaya-kultura/library/2013/12/20/integrirovannyy-urok-po-literature-mkhk" TargetMode="External"/><Relationship Id="rId5" Type="http://schemas.openxmlformats.org/officeDocument/2006/relationships/hyperlink" Target="http://nsportal.ru/shkola/mirovaya-khudozhestvennaya-kultura/library/2013/12/15/chetyrekhaktnyy-urok-po-mkhk" TargetMode="External"/><Relationship Id="rId4" Type="http://schemas.openxmlformats.org/officeDocument/2006/relationships/hyperlink" Target="http://nsportal.ru/shkola/mirovaya-khudozhestvennaya-kultura/library/2013/12/20/urok-po-mkhk-ave-maria-na-put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2015-04-03T22:11:00Z</dcterms:created>
  <dcterms:modified xsi:type="dcterms:W3CDTF">2015-04-03T22:54:00Z</dcterms:modified>
</cp:coreProperties>
</file>