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03C" w:rsidRPr="007568A0" w:rsidRDefault="00B1503C" w:rsidP="00B1503C">
      <w:pPr>
        <w:pStyle w:val="3"/>
        <w:spacing w:before="120" w:after="360"/>
        <w:jc w:val="center"/>
        <w:rPr>
          <w:rFonts w:ascii="Times New Roman" w:hAnsi="Times New Roman" w:cs="Times New Roman"/>
          <w:sz w:val="32"/>
          <w:szCs w:val="32"/>
        </w:rPr>
      </w:pPr>
      <w:r w:rsidRPr="007568A0">
        <w:rPr>
          <w:rFonts w:ascii="Times New Roman" w:hAnsi="Times New Roman" w:cs="Times New Roman"/>
          <w:sz w:val="32"/>
          <w:szCs w:val="32"/>
        </w:rPr>
        <w:t>Пояснительная записка</w:t>
      </w:r>
    </w:p>
    <w:p w:rsidR="00B1503C" w:rsidRDefault="00B1503C" w:rsidP="00B1503C">
      <w:pPr>
        <w:ind w:firstLine="284"/>
        <w:jc w:val="right"/>
        <w:rPr>
          <w:i/>
        </w:rPr>
      </w:pPr>
      <w:r w:rsidRPr="006326D6">
        <w:rPr>
          <w:i/>
        </w:rPr>
        <w:t xml:space="preserve">Истоки способностей и </w:t>
      </w:r>
    </w:p>
    <w:p w:rsidR="00B1503C" w:rsidRDefault="00B1503C" w:rsidP="00B1503C">
      <w:pPr>
        <w:ind w:firstLine="284"/>
        <w:jc w:val="right"/>
        <w:rPr>
          <w:i/>
        </w:rPr>
      </w:pPr>
      <w:proofErr w:type="spellStart"/>
      <w:r w:rsidRPr="006326D6">
        <w:rPr>
          <w:i/>
        </w:rPr>
        <w:t>одарования</w:t>
      </w:r>
      <w:proofErr w:type="spellEnd"/>
      <w:r w:rsidRPr="006326D6">
        <w:rPr>
          <w:i/>
        </w:rPr>
        <w:t xml:space="preserve"> детей – </w:t>
      </w:r>
      <w:proofErr w:type="gramStart"/>
      <w:r w:rsidRPr="006326D6">
        <w:rPr>
          <w:i/>
        </w:rPr>
        <w:t>на</w:t>
      </w:r>
      <w:proofErr w:type="gramEnd"/>
      <w:r w:rsidRPr="006326D6">
        <w:rPr>
          <w:i/>
        </w:rPr>
        <w:t xml:space="preserve"> </w:t>
      </w:r>
    </w:p>
    <w:p w:rsidR="00B1503C" w:rsidRPr="006326D6" w:rsidRDefault="00B1503C" w:rsidP="00B1503C">
      <w:pPr>
        <w:ind w:firstLine="284"/>
        <w:jc w:val="right"/>
        <w:rPr>
          <w:i/>
        </w:rPr>
      </w:pPr>
      <w:proofErr w:type="gramStart"/>
      <w:r w:rsidRPr="006326D6">
        <w:rPr>
          <w:i/>
        </w:rPr>
        <w:t>кончиках</w:t>
      </w:r>
      <w:proofErr w:type="gramEnd"/>
      <w:r w:rsidRPr="006326D6">
        <w:rPr>
          <w:i/>
        </w:rPr>
        <w:t xml:space="preserve"> их пальцев…</w:t>
      </w:r>
    </w:p>
    <w:p w:rsidR="00B1503C" w:rsidRPr="006326D6" w:rsidRDefault="00B1503C" w:rsidP="00B1503C">
      <w:pPr>
        <w:ind w:firstLine="284"/>
        <w:jc w:val="right"/>
        <w:rPr>
          <w:i/>
        </w:rPr>
      </w:pPr>
      <w:r w:rsidRPr="006326D6">
        <w:rPr>
          <w:i/>
        </w:rPr>
        <w:t>В. А. Сухомлинский.</w:t>
      </w:r>
    </w:p>
    <w:p w:rsidR="00B1503C" w:rsidRDefault="00B1503C" w:rsidP="00B1503C">
      <w:pPr>
        <w:ind w:firstLine="284"/>
        <w:jc w:val="both"/>
      </w:pPr>
    </w:p>
    <w:p w:rsidR="00B1503C" w:rsidRDefault="00B1503C" w:rsidP="00B1503C">
      <w:pPr>
        <w:ind w:firstLine="284"/>
        <w:jc w:val="both"/>
      </w:pPr>
    </w:p>
    <w:p w:rsidR="00B1503C" w:rsidRDefault="00B1503C" w:rsidP="00B1503C">
      <w:pPr>
        <w:ind w:firstLine="284"/>
        <w:jc w:val="both"/>
      </w:pPr>
    </w:p>
    <w:p w:rsidR="00B1503C" w:rsidRDefault="00B1503C" w:rsidP="00B1503C">
      <w:pPr>
        <w:ind w:firstLine="284"/>
        <w:jc w:val="both"/>
      </w:pPr>
      <w:proofErr w:type="gramStart"/>
      <w:r>
        <w:t>Считается</w:t>
      </w:r>
      <w:proofErr w:type="gramEnd"/>
      <w:r>
        <w:t xml:space="preserve"> что наиболее высокий уровень деятельности достигается человеком в творчестве. Творческая деятельность поднимает личность со ступени потребителя духовных и материальных ценностей до ступени их созидателя. </w:t>
      </w:r>
    </w:p>
    <w:p w:rsidR="00B1503C" w:rsidRDefault="00B1503C" w:rsidP="00B1503C">
      <w:pPr>
        <w:ind w:firstLine="284"/>
        <w:jc w:val="both"/>
      </w:pPr>
      <w:r>
        <w:t>Люди, у которых слабо развиты навыки репродуктивной деятельности, могут являться потенциальными разрушителями культурных традиций общества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ри отсутствии целенаправленного педагогического воздействия на развитие творческих способностей учащихся происходит их угасание. Чтобы не пополнялась категория разрушителей, необходимо всех детей, независимо от способностей, приобщать к творческой деятельности. Всё это можно достичь во внеклассной работе, занимаясь в разных кружках</w:t>
      </w:r>
    </w:p>
    <w:p w:rsidR="00B1503C" w:rsidRDefault="00B1503C" w:rsidP="00B1503C">
      <w:pPr>
        <w:ind w:firstLine="284"/>
        <w:jc w:val="both"/>
      </w:pPr>
      <w:r>
        <w:t>В школе работает кружок «Рукодельница». Желающие дети будут обучаться вышиванию. Возникновение вышивания, одного из самых массовых видов народного искусства, относится к эпохе первобытной культуры. Вышивкой называется, украшение изделий из различных материалов орнаментальным узором или сюжетным изображением, выполненным нитками и другими материалами вручную с помощью иглы или машинным способом.</w:t>
      </w:r>
    </w:p>
    <w:p w:rsidR="00B1503C" w:rsidRDefault="00B1503C" w:rsidP="00B1503C">
      <w:pPr>
        <w:ind w:firstLine="284"/>
        <w:jc w:val="both"/>
      </w:pPr>
    </w:p>
    <w:p w:rsidR="00B1503C" w:rsidRPr="006326D6" w:rsidRDefault="00B1503C" w:rsidP="00B1503C">
      <w:pPr>
        <w:jc w:val="both"/>
        <w:rPr>
          <w:b/>
          <w:sz w:val="28"/>
          <w:szCs w:val="28"/>
        </w:rPr>
      </w:pPr>
      <w:r w:rsidRPr="006326D6">
        <w:rPr>
          <w:b/>
          <w:sz w:val="28"/>
          <w:szCs w:val="28"/>
        </w:rPr>
        <w:t>Цель кружка:</w:t>
      </w:r>
    </w:p>
    <w:p w:rsidR="00B1503C" w:rsidRDefault="00B1503C" w:rsidP="00B1503C">
      <w:pPr>
        <w:numPr>
          <w:ilvl w:val="0"/>
          <w:numId w:val="1"/>
        </w:numPr>
        <w:jc w:val="both"/>
      </w:pPr>
      <w:r>
        <w:t>формирование творческих способностей учащихся посредством расширения общекультурного кругозора и создание условий для творческой самореализации личности ребёнка.</w:t>
      </w:r>
    </w:p>
    <w:p w:rsidR="00B1503C" w:rsidRDefault="00B1503C" w:rsidP="00B1503C">
      <w:pPr>
        <w:ind w:left="170"/>
        <w:jc w:val="both"/>
      </w:pPr>
    </w:p>
    <w:p w:rsidR="00B1503C" w:rsidRPr="006326D6" w:rsidRDefault="00B1503C" w:rsidP="00B1503C">
      <w:pPr>
        <w:rPr>
          <w:b/>
          <w:sz w:val="28"/>
          <w:szCs w:val="28"/>
        </w:rPr>
      </w:pPr>
      <w:r w:rsidRPr="006326D6">
        <w:rPr>
          <w:b/>
          <w:sz w:val="28"/>
          <w:szCs w:val="28"/>
        </w:rPr>
        <w:t>Задачи:</w:t>
      </w:r>
    </w:p>
    <w:p w:rsidR="00B1503C" w:rsidRPr="006326D6" w:rsidRDefault="00B1503C" w:rsidP="00B1503C">
      <w:pPr>
        <w:spacing w:before="120"/>
        <w:rPr>
          <w:b/>
          <w:i/>
          <w:u w:val="single"/>
        </w:rPr>
      </w:pPr>
      <w:r w:rsidRPr="006326D6">
        <w:rPr>
          <w:b/>
          <w:i/>
          <w:u w:val="single"/>
        </w:rPr>
        <w:t>Обучающие:</w:t>
      </w:r>
    </w:p>
    <w:p w:rsidR="00B1503C" w:rsidRDefault="00B1503C" w:rsidP="00B1503C">
      <w:pPr>
        <w:numPr>
          <w:ilvl w:val="0"/>
          <w:numId w:val="1"/>
        </w:numPr>
        <w:jc w:val="both"/>
      </w:pPr>
      <w:r>
        <w:t>формировать интерес к декоративно-прикладному творчеству.</w:t>
      </w:r>
    </w:p>
    <w:p w:rsidR="00B1503C" w:rsidRDefault="00B1503C" w:rsidP="00B1503C">
      <w:pPr>
        <w:numPr>
          <w:ilvl w:val="0"/>
          <w:numId w:val="1"/>
        </w:numPr>
        <w:jc w:val="both"/>
      </w:pPr>
      <w:r>
        <w:t>развивать художественный вкус и ориентировать на качество изделия.</w:t>
      </w:r>
    </w:p>
    <w:p w:rsidR="00B1503C" w:rsidRDefault="00B1503C" w:rsidP="00B1503C">
      <w:pPr>
        <w:numPr>
          <w:ilvl w:val="0"/>
          <w:numId w:val="1"/>
        </w:numPr>
        <w:jc w:val="both"/>
      </w:pPr>
      <w:r>
        <w:t>развивать индивидуальные возможности учащихся.</w:t>
      </w:r>
    </w:p>
    <w:p w:rsidR="00B1503C" w:rsidRPr="006326D6" w:rsidRDefault="00B1503C" w:rsidP="00B1503C">
      <w:pPr>
        <w:spacing w:before="240"/>
        <w:jc w:val="both"/>
        <w:rPr>
          <w:b/>
          <w:i/>
          <w:u w:val="single"/>
        </w:rPr>
      </w:pPr>
      <w:r w:rsidRPr="006326D6">
        <w:rPr>
          <w:b/>
          <w:i/>
          <w:u w:val="single"/>
        </w:rPr>
        <w:t>Воспитательные:</w:t>
      </w:r>
    </w:p>
    <w:p w:rsidR="00B1503C" w:rsidRDefault="00B1503C" w:rsidP="00B1503C">
      <w:pPr>
        <w:numPr>
          <w:ilvl w:val="0"/>
          <w:numId w:val="2"/>
        </w:numPr>
        <w:tabs>
          <w:tab w:val="clear" w:pos="890"/>
          <w:tab w:val="num" w:pos="540"/>
        </w:tabs>
        <w:ind w:left="540"/>
        <w:jc w:val="both"/>
      </w:pPr>
      <w:r>
        <w:t>воспитывать уважение к труду.</w:t>
      </w:r>
    </w:p>
    <w:p w:rsidR="00B1503C" w:rsidRDefault="00B1503C" w:rsidP="00B1503C">
      <w:pPr>
        <w:numPr>
          <w:ilvl w:val="0"/>
          <w:numId w:val="2"/>
        </w:numPr>
        <w:tabs>
          <w:tab w:val="clear" w:pos="890"/>
          <w:tab w:val="num" w:pos="540"/>
        </w:tabs>
        <w:ind w:left="540"/>
        <w:jc w:val="both"/>
      </w:pPr>
      <w:r>
        <w:t>воспитывать нравственные качества детей (взаимопомощь, добросовестность, честность).</w:t>
      </w:r>
    </w:p>
    <w:p w:rsidR="00B1503C" w:rsidRPr="006326D6" w:rsidRDefault="00B1503C" w:rsidP="00B1503C">
      <w:pPr>
        <w:spacing w:before="240"/>
        <w:jc w:val="both"/>
        <w:rPr>
          <w:b/>
          <w:i/>
          <w:u w:val="single"/>
        </w:rPr>
      </w:pPr>
      <w:r w:rsidRPr="006326D6">
        <w:rPr>
          <w:b/>
          <w:i/>
          <w:u w:val="single"/>
        </w:rPr>
        <w:t>Развивающие:</w:t>
      </w:r>
    </w:p>
    <w:p w:rsidR="00B1503C" w:rsidRDefault="00B1503C" w:rsidP="00B1503C">
      <w:pPr>
        <w:numPr>
          <w:ilvl w:val="0"/>
          <w:numId w:val="3"/>
        </w:numPr>
        <w:tabs>
          <w:tab w:val="clear" w:pos="1250"/>
          <w:tab w:val="num" w:pos="540"/>
        </w:tabs>
        <w:ind w:left="540"/>
        <w:jc w:val="both"/>
      </w:pPr>
      <w:r>
        <w:t>развивать личностное самообразование, активность, самостоятельность.</w:t>
      </w:r>
    </w:p>
    <w:p w:rsidR="00B1503C" w:rsidRDefault="00B1503C" w:rsidP="00B1503C">
      <w:pPr>
        <w:numPr>
          <w:ilvl w:val="0"/>
          <w:numId w:val="3"/>
        </w:numPr>
        <w:tabs>
          <w:tab w:val="clear" w:pos="1250"/>
          <w:tab w:val="num" w:pos="540"/>
        </w:tabs>
        <w:ind w:left="360" w:hanging="180"/>
        <w:jc w:val="both"/>
      </w:pPr>
      <w:r>
        <w:t>содействовать формированию всесторонне развитой личности.</w:t>
      </w:r>
    </w:p>
    <w:p w:rsidR="00B1503C" w:rsidRDefault="00B1503C" w:rsidP="00B1503C">
      <w:pPr>
        <w:numPr>
          <w:ilvl w:val="0"/>
          <w:numId w:val="3"/>
        </w:numPr>
        <w:tabs>
          <w:tab w:val="clear" w:pos="1250"/>
          <w:tab w:val="num" w:pos="540"/>
        </w:tabs>
        <w:ind w:left="540"/>
        <w:jc w:val="both"/>
      </w:pPr>
      <w:r>
        <w:t xml:space="preserve">создавать условия для социального, профессионального самоопределения </w:t>
      </w:r>
      <w:proofErr w:type="gramStart"/>
      <w:r>
        <w:t>обучающихся</w:t>
      </w:r>
      <w:proofErr w:type="gramEnd"/>
      <w:r>
        <w:t>.</w:t>
      </w:r>
    </w:p>
    <w:p w:rsidR="00B1503C" w:rsidRDefault="00B1503C" w:rsidP="00B1503C">
      <w:pPr>
        <w:jc w:val="both"/>
      </w:pPr>
      <w:r>
        <w:br w:type="page"/>
      </w:r>
    </w:p>
    <w:p w:rsidR="00B1503C" w:rsidRDefault="00B1503C" w:rsidP="00B1503C">
      <w:pPr>
        <w:pStyle w:val="3"/>
        <w:spacing w:before="0" w:after="120"/>
        <w:ind w:firstLine="28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Тип программы – модифицированный</w:t>
      </w:r>
    </w:p>
    <w:p w:rsidR="00B1503C" w:rsidRPr="00612282" w:rsidRDefault="00B1503C" w:rsidP="00B1503C"/>
    <w:p w:rsidR="00B1503C" w:rsidRDefault="00B1503C" w:rsidP="00B1503C">
      <w:pPr>
        <w:pStyle w:val="3"/>
        <w:spacing w:before="120" w:after="360"/>
        <w:jc w:val="center"/>
        <w:rPr>
          <w:rFonts w:ascii="Times New Roman" w:hAnsi="Times New Roman" w:cs="Times New Roman"/>
          <w:b w:val="0"/>
          <w:sz w:val="32"/>
          <w:szCs w:val="32"/>
          <w:u w:val="single"/>
        </w:rPr>
      </w:pPr>
      <w:r>
        <w:rPr>
          <w:rFonts w:ascii="Times New Roman" w:hAnsi="Times New Roman" w:cs="Times New Roman"/>
          <w:b w:val="0"/>
          <w:sz w:val="32"/>
          <w:szCs w:val="32"/>
          <w:u w:val="single"/>
        </w:rPr>
        <w:t>Механизм достижения цели</w:t>
      </w:r>
    </w:p>
    <w:p w:rsidR="00B1503C" w:rsidRPr="00612282" w:rsidRDefault="00B1503C" w:rsidP="00B1503C">
      <w:pPr>
        <w:rPr>
          <w:b/>
          <w:i/>
        </w:rPr>
      </w:pPr>
      <w:r w:rsidRPr="00612282">
        <w:rPr>
          <w:b/>
          <w:i/>
        </w:rPr>
        <w:t>1. Организационные педагогические основы обучения.</w:t>
      </w:r>
    </w:p>
    <w:p w:rsidR="00B1503C" w:rsidRDefault="00B1503C" w:rsidP="00B1503C">
      <w:pPr>
        <w:ind w:firstLine="284"/>
      </w:pPr>
      <w:r>
        <w:t>Кружок под названием «Рукодельница» будет работать 2-ой год</w:t>
      </w:r>
      <w:proofErr w:type="gramStart"/>
      <w:r>
        <w:t>.</w:t>
      </w:r>
      <w:proofErr w:type="gramEnd"/>
      <w:r>
        <w:t xml:space="preserve"> </w:t>
      </w:r>
      <w:proofErr w:type="gramStart"/>
      <w:r>
        <w:t>е</w:t>
      </w:r>
      <w:proofErr w:type="gramEnd"/>
      <w:r>
        <w:t>сли первый год занимались одним видом рукоделия – вязанием, то на втором году обучения будем заниматься вышиванием.</w:t>
      </w:r>
    </w:p>
    <w:p w:rsidR="00B1503C" w:rsidRDefault="00B1503C" w:rsidP="00B1503C">
      <w:pPr>
        <w:ind w:firstLine="284"/>
      </w:pPr>
      <w:r>
        <w:t>Основная группа детей, занимающихся в кружке, остаётся та же – 6 класс. Будут приглашаться ещё девочки 5-х классов. Разница в возрасте небольшая. Это позволит мне вести занятия с учётом возрастных и психологических особенностей детей одного возраста, определить методику проведения занятий, запланировать время для теоретических и практических работ с учётом знаний, умений и навыков данного возраста.</w:t>
      </w:r>
    </w:p>
    <w:p w:rsidR="00B1503C" w:rsidRDefault="00B1503C" w:rsidP="00B1503C">
      <w:pPr>
        <w:ind w:firstLine="284"/>
      </w:pPr>
      <w:r>
        <w:t>На занятиях дети большую часть времени будут уделять практической работе, также получат знания об инструментах, материалах, послушают лекции о народных традициях и обычаях.</w:t>
      </w:r>
    </w:p>
    <w:p w:rsidR="00B1503C" w:rsidRDefault="00B1503C" w:rsidP="00B1503C">
      <w:pPr>
        <w:ind w:firstLine="284"/>
      </w:pPr>
      <w:r>
        <w:t xml:space="preserve">В работе кружка будет осуществляться </w:t>
      </w:r>
      <w:proofErr w:type="spellStart"/>
      <w:r>
        <w:t>межпредметная</w:t>
      </w:r>
      <w:proofErr w:type="spellEnd"/>
      <w:r>
        <w:t xml:space="preserve"> связь. Здесь пригодятся знания по математике (рамочки, расчет размера канвы, счет количества клеток-крестиков), черчению (построение чертежей, выкроек), </w:t>
      </w:r>
      <w:proofErr w:type="gramStart"/>
      <w:r>
        <w:t>ИЗО</w:t>
      </w:r>
      <w:proofErr w:type="gramEnd"/>
      <w:r>
        <w:t xml:space="preserve"> (умение правильно подбирать цвета).</w:t>
      </w:r>
    </w:p>
    <w:p w:rsidR="00B1503C" w:rsidRDefault="00B1503C" w:rsidP="00B1503C">
      <w:pPr>
        <w:ind w:firstLine="284"/>
      </w:pPr>
      <w:r>
        <w:t xml:space="preserve">Знания народных обычаев и традиций, полученные на уроках истории, позволят обучающимся </w:t>
      </w:r>
      <w:proofErr w:type="gramStart"/>
      <w:r>
        <w:t>более трепетно</w:t>
      </w:r>
      <w:proofErr w:type="gramEnd"/>
      <w:r>
        <w:t xml:space="preserve"> относится к тому, что было создано руками наших предков.</w:t>
      </w:r>
    </w:p>
    <w:p w:rsidR="00B1503C" w:rsidRPr="00612282" w:rsidRDefault="00B1503C" w:rsidP="00B1503C">
      <w:pPr>
        <w:ind w:firstLine="284"/>
      </w:pPr>
    </w:p>
    <w:p w:rsidR="00B1503C" w:rsidRPr="0061587D" w:rsidRDefault="00B1503C" w:rsidP="00B1503C">
      <w:pPr>
        <w:jc w:val="both"/>
        <w:rPr>
          <w:b/>
          <w:i/>
        </w:rPr>
      </w:pPr>
      <w:r w:rsidRPr="0061587D">
        <w:rPr>
          <w:b/>
          <w:i/>
        </w:rPr>
        <w:t>2. Формы и методы проведения занятий.</w:t>
      </w:r>
    </w:p>
    <w:p w:rsidR="00B1503C" w:rsidRDefault="00B1503C" w:rsidP="00B1503C">
      <w:pPr>
        <w:ind w:firstLine="284"/>
        <w:jc w:val="both"/>
      </w:pPr>
      <w:r>
        <w:t>Учитывая психологические особенности детей, цели и задачи, содержание учебного материала, занятия необходимо проводить, применяя разнообразные методы и приёмы обучения: словесные, наглядные, практические.</w:t>
      </w:r>
    </w:p>
    <w:p w:rsidR="00B1503C" w:rsidRDefault="00B1503C" w:rsidP="00B1503C">
      <w:pPr>
        <w:ind w:firstLine="284"/>
        <w:jc w:val="both"/>
      </w:pPr>
      <w:r>
        <w:t xml:space="preserve">Почти каждое занятие по темам включает практическую и теоретическую части. </w:t>
      </w:r>
      <w:proofErr w:type="gramStart"/>
      <w:r>
        <w:t>Последняя занимает большую часть занятия, где ребята выполняют графические работы, зарисовывают рисунки, выполняют саму работу.</w:t>
      </w:r>
      <w:proofErr w:type="gramEnd"/>
    </w:p>
    <w:p w:rsidR="00B1503C" w:rsidRDefault="00B1503C" w:rsidP="00B1503C">
      <w:pPr>
        <w:ind w:firstLine="284"/>
        <w:jc w:val="both"/>
      </w:pPr>
      <w:r>
        <w:t xml:space="preserve">Кульминацией работы </w:t>
      </w:r>
      <w:proofErr w:type="gramStart"/>
      <w:r>
        <w:t>обучающихся</w:t>
      </w:r>
      <w:proofErr w:type="gramEnd"/>
      <w:r>
        <w:t xml:space="preserve"> являются конкурсы и выставки. Из этого следует, что основной формой проведения занятий является практическая работа.</w:t>
      </w:r>
    </w:p>
    <w:p w:rsidR="00B1503C" w:rsidRPr="0061587D" w:rsidRDefault="00B1503C" w:rsidP="00B1503C">
      <w:pPr>
        <w:spacing w:before="240"/>
        <w:jc w:val="both"/>
        <w:rPr>
          <w:b/>
          <w:i/>
        </w:rPr>
      </w:pPr>
      <w:r w:rsidRPr="0061587D">
        <w:rPr>
          <w:b/>
          <w:i/>
        </w:rPr>
        <w:t>3. Формирование межличностных отношений.</w:t>
      </w:r>
    </w:p>
    <w:p w:rsidR="00B1503C" w:rsidRDefault="00B1503C" w:rsidP="00B1503C">
      <w:pPr>
        <w:ind w:firstLine="284"/>
        <w:jc w:val="both"/>
      </w:pPr>
      <w:r>
        <w:t>На первом занятии проводится беседа «Чему бы я научилась в кружке». Пожелания детей записываются и учитываются при составлении плана.</w:t>
      </w:r>
    </w:p>
    <w:p w:rsidR="00B1503C" w:rsidRDefault="00B1503C" w:rsidP="00B1503C">
      <w:pPr>
        <w:ind w:firstLine="284"/>
        <w:jc w:val="both"/>
      </w:pPr>
      <w:r>
        <w:t>В обязательном порядке включается коллективная работа. Такая форма организации труда способствует сплочению коллектива. Коллективное выполнение заданий содействует воспитанию общительности и дружеских взаимоотношений в коллективе, чувство взаимопомощи. Девочки понимают, что группа живёт и работает всей семьей.</w:t>
      </w:r>
    </w:p>
    <w:p w:rsidR="00B1503C" w:rsidRPr="0061587D" w:rsidRDefault="00B1503C" w:rsidP="00B1503C">
      <w:pPr>
        <w:spacing w:before="240"/>
        <w:jc w:val="both"/>
        <w:rPr>
          <w:b/>
          <w:i/>
        </w:rPr>
      </w:pPr>
      <w:r w:rsidRPr="0061587D">
        <w:rPr>
          <w:b/>
          <w:i/>
        </w:rPr>
        <w:t>4. Работа с родителями.</w:t>
      </w:r>
    </w:p>
    <w:p w:rsidR="00B1503C" w:rsidRDefault="00B1503C" w:rsidP="00B1503C">
      <w:pPr>
        <w:ind w:firstLine="284"/>
        <w:jc w:val="both"/>
      </w:pPr>
      <w:r>
        <w:t>Планируется посещение родителями занятий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одителям лучших воспитанников будут отправлены благодарственные письма, поздравления к праздникам и дням рождения.</w:t>
      </w:r>
    </w:p>
    <w:p w:rsidR="00B1503C" w:rsidRPr="0061587D" w:rsidRDefault="00B1503C" w:rsidP="00B1503C">
      <w:pPr>
        <w:spacing w:before="240"/>
        <w:jc w:val="both"/>
        <w:rPr>
          <w:b/>
          <w:i/>
        </w:rPr>
      </w:pPr>
      <w:r w:rsidRPr="0061587D">
        <w:rPr>
          <w:b/>
          <w:i/>
        </w:rPr>
        <w:t>5. Конечный результат.</w:t>
      </w:r>
    </w:p>
    <w:p w:rsidR="00B1503C" w:rsidRDefault="00B1503C" w:rsidP="00B1503C">
      <w:pPr>
        <w:jc w:val="both"/>
      </w:pPr>
      <w:r>
        <w:t xml:space="preserve">Знания и умения, которые должны быть получены </w:t>
      </w:r>
      <w:proofErr w:type="spellStart"/>
      <w:r>
        <w:t>кружовцами</w:t>
      </w:r>
      <w:proofErr w:type="spellEnd"/>
      <w:r>
        <w:t xml:space="preserve"> по окончании обучения.</w:t>
      </w:r>
    </w:p>
    <w:p w:rsidR="00B1503C" w:rsidRPr="0061587D" w:rsidRDefault="00B1503C" w:rsidP="00B1503C">
      <w:pPr>
        <w:spacing w:before="120"/>
        <w:ind w:firstLine="284"/>
        <w:jc w:val="both"/>
        <w:rPr>
          <w:i/>
          <w:u w:val="single"/>
        </w:rPr>
      </w:pPr>
      <w:r w:rsidRPr="0061587D">
        <w:rPr>
          <w:i/>
          <w:u w:val="single"/>
        </w:rPr>
        <w:t>Должны знать:</w:t>
      </w:r>
    </w:p>
    <w:p w:rsidR="00B1503C" w:rsidRDefault="00B1503C" w:rsidP="00B1503C">
      <w:pPr>
        <w:jc w:val="both"/>
      </w:pPr>
      <w:r>
        <w:t>1.  Начальные сведения о свойствах ниток, об их разнообразии и цветовой гамме.</w:t>
      </w:r>
    </w:p>
    <w:p w:rsidR="00B1503C" w:rsidRDefault="00B1503C" w:rsidP="00B1503C">
      <w:pPr>
        <w:jc w:val="both"/>
      </w:pPr>
      <w:r>
        <w:t>2.  Иметь представление о пропорции.</w:t>
      </w:r>
    </w:p>
    <w:p w:rsidR="00B1503C" w:rsidRDefault="00B1503C" w:rsidP="00B1503C">
      <w:pPr>
        <w:jc w:val="both"/>
      </w:pPr>
      <w:r>
        <w:t>3.  Начальные сведения о цветовом сочетании.</w:t>
      </w:r>
    </w:p>
    <w:p w:rsidR="00B1503C" w:rsidRDefault="00B1503C" w:rsidP="00B1503C">
      <w:pPr>
        <w:jc w:val="both"/>
      </w:pPr>
      <w:r>
        <w:t>4.  Историю вышивки орнаментов.</w:t>
      </w:r>
    </w:p>
    <w:p w:rsidR="00B1503C" w:rsidRDefault="00B1503C" w:rsidP="00B1503C">
      <w:pPr>
        <w:jc w:val="both"/>
      </w:pPr>
      <w:r>
        <w:lastRenderedPageBreak/>
        <w:t>5.  Композиционное построение узоров.</w:t>
      </w:r>
    </w:p>
    <w:p w:rsidR="00B1503C" w:rsidRPr="0061587D" w:rsidRDefault="00B1503C" w:rsidP="00B1503C">
      <w:pPr>
        <w:spacing w:before="120"/>
        <w:ind w:firstLine="284"/>
        <w:jc w:val="both"/>
        <w:rPr>
          <w:i/>
          <w:u w:val="single"/>
        </w:rPr>
      </w:pPr>
      <w:r w:rsidRPr="0061587D">
        <w:rPr>
          <w:i/>
          <w:u w:val="single"/>
        </w:rPr>
        <w:t>Должны уметь:</w:t>
      </w:r>
    </w:p>
    <w:p w:rsidR="00B1503C" w:rsidRDefault="00B1503C" w:rsidP="00B1503C">
      <w:pPr>
        <w:jc w:val="both"/>
      </w:pPr>
      <w:r>
        <w:t>1.  Приобрести навыки вышивания.</w:t>
      </w:r>
    </w:p>
    <w:p w:rsidR="00B1503C" w:rsidRDefault="00B1503C" w:rsidP="00B1503C">
      <w:pPr>
        <w:jc w:val="both"/>
      </w:pPr>
      <w:r>
        <w:t xml:space="preserve">2.  Пользоваться </w:t>
      </w:r>
      <w:proofErr w:type="gramStart"/>
      <w:r>
        <w:t>схематическими</w:t>
      </w:r>
      <w:proofErr w:type="gramEnd"/>
      <w:r>
        <w:t xml:space="preserve"> описанием рисунка.</w:t>
      </w:r>
    </w:p>
    <w:p w:rsidR="00B1503C" w:rsidRDefault="00B1503C" w:rsidP="00B1503C">
      <w:pPr>
        <w:jc w:val="both"/>
      </w:pPr>
      <w:r>
        <w:t>3.  Изготавливать сувенирные изделия.</w:t>
      </w:r>
    </w:p>
    <w:p w:rsidR="00B1503C" w:rsidRDefault="00B1503C" w:rsidP="00B1503C">
      <w:pPr>
        <w:jc w:val="both"/>
      </w:pPr>
      <w:r>
        <w:t>4.  Работать рисунку.</w:t>
      </w:r>
    </w:p>
    <w:p w:rsidR="00B1503C" w:rsidRDefault="00B1503C" w:rsidP="00B1503C">
      <w:pPr>
        <w:jc w:val="both"/>
      </w:pPr>
      <w:r>
        <w:t>5.  В процессе работы ориентироваться на качество изделий.</w:t>
      </w:r>
    </w:p>
    <w:p w:rsidR="00B1503C" w:rsidRDefault="00B1503C" w:rsidP="00B1503C">
      <w:r>
        <w:t>6.  В процессе обучения строить отношения на основе сотрудничества и    доброжелательности, в результате чего происходит сплочение коллектива</w:t>
      </w:r>
    </w:p>
    <w:p w:rsidR="00B1503C" w:rsidRDefault="00B1503C" w:rsidP="00B1503C"/>
    <w:p w:rsidR="00B1503C" w:rsidRDefault="00B1503C" w:rsidP="00B1503C">
      <w:r>
        <w:t>.</w:t>
      </w:r>
    </w:p>
    <w:p w:rsidR="00B1503C" w:rsidRDefault="00B1503C" w:rsidP="00B1503C"/>
    <w:p w:rsidR="00B1503C" w:rsidRDefault="00B1503C" w:rsidP="00B1503C">
      <w:pPr>
        <w:pStyle w:val="3"/>
        <w:spacing w:before="360" w:after="240"/>
        <w:ind w:firstLine="28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Условия реализации образовательной программы</w:t>
      </w:r>
    </w:p>
    <w:p w:rsidR="00B1503C" w:rsidRPr="00CA549E" w:rsidRDefault="00B1503C" w:rsidP="00B1503C"/>
    <w:p w:rsidR="00B1503C" w:rsidRPr="00CA549E" w:rsidRDefault="00B1503C" w:rsidP="00B1503C">
      <w:pPr>
        <w:rPr>
          <w:b/>
          <w:i/>
        </w:rPr>
      </w:pPr>
      <w:r w:rsidRPr="00CA549E">
        <w:rPr>
          <w:b/>
          <w:i/>
        </w:rPr>
        <w:t>1. Методическая работа.</w:t>
      </w:r>
    </w:p>
    <w:p w:rsidR="00B1503C" w:rsidRDefault="00B1503C" w:rsidP="00B1503C">
      <w:r>
        <w:t xml:space="preserve">Для </w:t>
      </w:r>
      <w:proofErr w:type="gramStart"/>
      <w:r>
        <w:t>обучающихся</w:t>
      </w:r>
      <w:proofErr w:type="gramEnd"/>
      <w:r>
        <w:t xml:space="preserve"> в кабинете оформлены:</w:t>
      </w:r>
    </w:p>
    <w:p w:rsidR="00B1503C" w:rsidRDefault="00B1503C" w:rsidP="00B1503C">
      <w:pPr>
        <w:numPr>
          <w:ilvl w:val="0"/>
          <w:numId w:val="4"/>
        </w:numPr>
        <w:tabs>
          <w:tab w:val="clear" w:pos="1250"/>
          <w:tab w:val="num" w:pos="720"/>
        </w:tabs>
        <w:ind w:left="720"/>
      </w:pPr>
      <w:r>
        <w:t>Уголок воспитанника.</w:t>
      </w:r>
    </w:p>
    <w:p w:rsidR="00B1503C" w:rsidRDefault="00B1503C" w:rsidP="00B1503C">
      <w:pPr>
        <w:numPr>
          <w:ilvl w:val="0"/>
          <w:numId w:val="4"/>
        </w:numPr>
        <w:tabs>
          <w:tab w:val="clear" w:pos="1250"/>
          <w:tab w:val="num" w:pos="720"/>
        </w:tabs>
        <w:ind w:left="720"/>
      </w:pPr>
      <w:r>
        <w:t>Стенды со схематическими рисунками.</w:t>
      </w:r>
    </w:p>
    <w:p w:rsidR="00B1503C" w:rsidRDefault="00B1503C" w:rsidP="00B1503C">
      <w:pPr>
        <w:numPr>
          <w:ilvl w:val="0"/>
          <w:numId w:val="4"/>
        </w:numPr>
        <w:tabs>
          <w:tab w:val="clear" w:pos="1250"/>
          <w:tab w:val="num" w:pos="720"/>
        </w:tabs>
        <w:ind w:left="720"/>
      </w:pPr>
      <w:r>
        <w:t>Образцы практических работ.</w:t>
      </w:r>
    </w:p>
    <w:p w:rsidR="00B1503C" w:rsidRDefault="00B1503C" w:rsidP="00B1503C">
      <w:pPr>
        <w:numPr>
          <w:ilvl w:val="0"/>
          <w:numId w:val="4"/>
        </w:numPr>
        <w:tabs>
          <w:tab w:val="clear" w:pos="1250"/>
          <w:tab w:val="num" w:pos="720"/>
        </w:tabs>
        <w:ind w:left="720"/>
      </w:pPr>
      <w:r>
        <w:t>Журналы и книги.</w:t>
      </w:r>
    </w:p>
    <w:p w:rsidR="00B1503C" w:rsidRDefault="00B1503C" w:rsidP="00B1503C">
      <w:pPr>
        <w:numPr>
          <w:ilvl w:val="0"/>
          <w:numId w:val="4"/>
        </w:numPr>
        <w:tabs>
          <w:tab w:val="clear" w:pos="1250"/>
          <w:tab w:val="num" w:pos="720"/>
        </w:tabs>
        <w:ind w:left="720"/>
      </w:pPr>
      <w:r>
        <w:t>Ведется папка накопления материалов.</w:t>
      </w:r>
    </w:p>
    <w:p w:rsidR="00B1503C" w:rsidRPr="00CA549E" w:rsidRDefault="00B1503C" w:rsidP="00B1503C">
      <w:pPr>
        <w:spacing w:before="240"/>
        <w:rPr>
          <w:b/>
          <w:i/>
        </w:rPr>
      </w:pPr>
      <w:r w:rsidRPr="00CA549E">
        <w:rPr>
          <w:b/>
          <w:i/>
        </w:rPr>
        <w:t xml:space="preserve">2. </w:t>
      </w:r>
      <w:proofErr w:type="gramStart"/>
      <w:r w:rsidRPr="00CA549E">
        <w:rPr>
          <w:b/>
          <w:i/>
        </w:rPr>
        <w:t>Материально-техническое</w:t>
      </w:r>
      <w:proofErr w:type="gramEnd"/>
      <w:r w:rsidRPr="00CA549E">
        <w:rPr>
          <w:b/>
          <w:i/>
        </w:rPr>
        <w:t xml:space="preserve"> и санитарно-гигиенические условия.</w:t>
      </w:r>
    </w:p>
    <w:p w:rsidR="00B1503C" w:rsidRDefault="00B1503C" w:rsidP="00B1503C">
      <w:pPr>
        <w:ind w:firstLine="284"/>
        <w:jc w:val="both"/>
      </w:pPr>
      <w:r>
        <w:t>Кружок проводится в кабинете технологи. Кабинет хорошо оборудован. Все материалы и инструменты хранятся в определенном месте. На боковой стене кабинета расположены шкафы, где размещается постоянная выставка детских работ.</w:t>
      </w:r>
    </w:p>
    <w:p w:rsidR="00B1503C" w:rsidRPr="00CA549E" w:rsidRDefault="00B1503C" w:rsidP="00B1503C">
      <w:pPr>
        <w:spacing w:before="240"/>
        <w:jc w:val="both"/>
        <w:rPr>
          <w:b/>
          <w:i/>
        </w:rPr>
      </w:pPr>
      <w:r w:rsidRPr="00CA549E">
        <w:rPr>
          <w:b/>
          <w:i/>
        </w:rPr>
        <w:t>3. Финансирование.</w:t>
      </w:r>
    </w:p>
    <w:p w:rsidR="00B1503C" w:rsidRDefault="00B1503C" w:rsidP="00B1503C">
      <w:pPr>
        <w:numPr>
          <w:ilvl w:val="0"/>
          <w:numId w:val="5"/>
        </w:numPr>
        <w:jc w:val="both"/>
      </w:pPr>
      <w:r>
        <w:t>Больших финансовых вложений в организации работы кружка не требуется.</w:t>
      </w:r>
    </w:p>
    <w:p w:rsidR="00B1503C" w:rsidRDefault="00B1503C" w:rsidP="00B1503C">
      <w:pPr>
        <w:numPr>
          <w:ilvl w:val="0"/>
          <w:numId w:val="5"/>
        </w:numPr>
        <w:jc w:val="both"/>
      </w:pPr>
      <w:r>
        <w:t>Материалы приобретаются на средства родителей и поэтому работы детей не остаются в кабинете, после выставки девочки уносят их домой.</w:t>
      </w:r>
    </w:p>
    <w:p w:rsidR="00B1503C" w:rsidRDefault="00B1503C" w:rsidP="00B1503C">
      <w:pPr>
        <w:pStyle w:val="3"/>
        <w:spacing w:before="0" w:after="240"/>
        <w:ind w:firstLine="28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  <w:r>
        <w:rPr>
          <w:rFonts w:ascii="Times New Roman" w:hAnsi="Times New Roman" w:cs="Times New Roman"/>
          <w:sz w:val="32"/>
          <w:szCs w:val="32"/>
        </w:rPr>
        <w:lastRenderedPageBreak/>
        <w:t>Процесс обучения</w:t>
      </w:r>
    </w:p>
    <w:p w:rsidR="00B1503C" w:rsidRPr="00CA549E" w:rsidRDefault="00B1503C" w:rsidP="00B1503C">
      <w:pPr>
        <w:pStyle w:val="3"/>
        <w:spacing w:before="0" w:after="240"/>
        <w:ind w:firstLine="284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A549E">
        <w:rPr>
          <w:rFonts w:ascii="Times New Roman" w:hAnsi="Times New Roman" w:cs="Times New Roman"/>
          <w:i/>
          <w:sz w:val="32"/>
          <w:szCs w:val="32"/>
        </w:rPr>
        <w:t>Учебно-тематический план</w:t>
      </w: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5380"/>
        <w:gridCol w:w="1260"/>
        <w:gridCol w:w="1001"/>
        <w:gridCol w:w="1261"/>
      </w:tblGrid>
      <w:tr w:rsidR="00B1503C" w:rsidTr="004C4BAE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60" w:type="dxa"/>
            <w:vMerge w:val="restart"/>
            <w:vAlign w:val="center"/>
          </w:tcPr>
          <w:p w:rsidR="00B1503C" w:rsidRPr="0009316D" w:rsidRDefault="00B1503C" w:rsidP="004C4BAE">
            <w:pPr>
              <w:jc w:val="center"/>
              <w:rPr>
                <w:b/>
              </w:rPr>
            </w:pPr>
            <w:r w:rsidRPr="0009316D">
              <w:rPr>
                <w:b/>
              </w:rPr>
              <w:t xml:space="preserve">№ </w:t>
            </w:r>
            <w:proofErr w:type="spellStart"/>
            <w:proofErr w:type="gramStart"/>
            <w:r w:rsidRPr="0009316D">
              <w:rPr>
                <w:b/>
              </w:rPr>
              <w:t>п</w:t>
            </w:r>
            <w:proofErr w:type="spellEnd"/>
            <w:proofErr w:type="gramEnd"/>
            <w:r w:rsidRPr="0009316D">
              <w:rPr>
                <w:b/>
              </w:rPr>
              <w:t>/</w:t>
            </w:r>
            <w:proofErr w:type="spellStart"/>
            <w:r w:rsidRPr="0009316D">
              <w:rPr>
                <w:b/>
              </w:rPr>
              <w:t>п</w:t>
            </w:r>
            <w:proofErr w:type="spellEnd"/>
          </w:p>
        </w:tc>
        <w:tc>
          <w:tcPr>
            <w:tcW w:w="5380" w:type="dxa"/>
            <w:vMerge w:val="restart"/>
            <w:vAlign w:val="center"/>
          </w:tcPr>
          <w:p w:rsidR="00B1503C" w:rsidRPr="0009316D" w:rsidRDefault="00B1503C" w:rsidP="004C4BAE">
            <w:pPr>
              <w:jc w:val="center"/>
              <w:rPr>
                <w:b/>
              </w:rPr>
            </w:pPr>
            <w:r w:rsidRPr="0009316D">
              <w:rPr>
                <w:b/>
              </w:rPr>
              <w:t>тема занятий</w:t>
            </w:r>
          </w:p>
        </w:tc>
        <w:tc>
          <w:tcPr>
            <w:tcW w:w="1260" w:type="dxa"/>
            <w:vMerge w:val="restart"/>
            <w:vAlign w:val="center"/>
          </w:tcPr>
          <w:p w:rsidR="00B1503C" w:rsidRPr="0009316D" w:rsidRDefault="00B1503C" w:rsidP="004C4BAE">
            <w:pPr>
              <w:jc w:val="center"/>
              <w:rPr>
                <w:b/>
              </w:rPr>
            </w:pPr>
            <w:r w:rsidRPr="0009316D">
              <w:rPr>
                <w:b/>
              </w:rPr>
              <w:t>кол-во часов</w:t>
            </w:r>
          </w:p>
        </w:tc>
        <w:tc>
          <w:tcPr>
            <w:tcW w:w="2262" w:type="dxa"/>
            <w:gridSpan w:val="2"/>
            <w:vAlign w:val="center"/>
          </w:tcPr>
          <w:p w:rsidR="00B1503C" w:rsidRPr="0009316D" w:rsidRDefault="00B1503C" w:rsidP="004C4BAE">
            <w:pPr>
              <w:jc w:val="center"/>
              <w:rPr>
                <w:b/>
              </w:rPr>
            </w:pPr>
            <w:r w:rsidRPr="0009316D">
              <w:rPr>
                <w:b/>
              </w:rPr>
              <w:t>в том числе</w:t>
            </w:r>
          </w:p>
        </w:tc>
      </w:tr>
      <w:tr w:rsidR="00B1503C" w:rsidTr="004C4BAE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60" w:type="dxa"/>
            <w:vMerge/>
            <w:vAlign w:val="center"/>
          </w:tcPr>
          <w:p w:rsidR="00B1503C" w:rsidRPr="0009316D" w:rsidRDefault="00B1503C" w:rsidP="004C4BAE">
            <w:pPr>
              <w:jc w:val="center"/>
              <w:rPr>
                <w:b/>
              </w:rPr>
            </w:pPr>
          </w:p>
        </w:tc>
        <w:tc>
          <w:tcPr>
            <w:tcW w:w="5380" w:type="dxa"/>
            <w:vMerge/>
            <w:vAlign w:val="center"/>
          </w:tcPr>
          <w:p w:rsidR="00B1503C" w:rsidRPr="0009316D" w:rsidRDefault="00B1503C" w:rsidP="004C4BAE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  <w:vAlign w:val="center"/>
          </w:tcPr>
          <w:p w:rsidR="00B1503C" w:rsidRPr="0009316D" w:rsidRDefault="00B1503C" w:rsidP="004C4BAE">
            <w:pPr>
              <w:jc w:val="center"/>
              <w:rPr>
                <w:b/>
              </w:rPr>
            </w:pPr>
          </w:p>
        </w:tc>
        <w:tc>
          <w:tcPr>
            <w:tcW w:w="1001" w:type="dxa"/>
          </w:tcPr>
          <w:p w:rsidR="00B1503C" w:rsidRPr="0009316D" w:rsidRDefault="00B1503C" w:rsidP="004C4BAE">
            <w:pPr>
              <w:jc w:val="center"/>
              <w:rPr>
                <w:b/>
              </w:rPr>
            </w:pPr>
            <w:r w:rsidRPr="0009316D">
              <w:rPr>
                <w:b/>
              </w:rPr>
              <w:t>теория</w:t>
            </w:r>
          </w:p>
        </w:tc>
        <w:tc>
          <w:tcPr>
            <w:tcW w:w="1261" w:type="dxa"/>
          </w:tcPr>
          <w:p w:rsidR="00B1503C" w:rsidRPr="0009316D" w:rsidRDefault="00B1503C" w:rsidP="004C4BAE">
            <w:pPr>
              <w:jc w:val="center"/>
              <w:rPr>
                <w:b/>
              </w:rPr>
            </w:pPr>
            <w:r w:rsidRPr="0009316D">
              <w:rPr>
                <w:b/>
              </w:rPr>
              <w:t>практика</w:t>
            </w:r>
          </w:p>
        </w:tc>
      </w:tr>
      <w:tr w:rsidR="00B1503C" w:rsidTr="004C4BAE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560" w:type="dxa"/>
            <w:vAlign w:val="center"/>
          </w:tcPr>
          <w:p w:rsidR="00B1503C" w:rsidRDefault="00B1503C" w:rsidP="004C4BAE">
            <w:pPr>
              <w:jc w:val="center"/>
            </w:pPr>
            <w:r>
              <w:t>1.</w:t>
            </w:r>
          </w:p>
        </w:tc>
        <w:tc>
          <w:tcPr>
            <w:tcW w:w="5380" w:type="dxa"/>
            <w:vAlign w:val="center"/>
          </w:tcPr>
          <w:p w:rsidR="00B1503C" w:rsidRDefault="00B1503C" w:rsidP="004C4BAE">
            <w:r>
              <w:t>Вводное занятие</w:t>
            </w:r>
          </w:p>
        </w:tc>
        <w:tc>
          <w:tcPr>
            <w:tcW w:w="1260" w:type="dxa"/>
            <w:vAlign w:val="center"/>
          </w:tcPr>
          <w:p w:rsidR="00B1503C" w:rsidRDefault="00B1503C" w:rsidP="004C4BAE">
            <w:pPr>
              <w:jc w:val="center"/>
            </w:pPr>
            <w:r>
              <w:t>2</w:t>
            </w:r>
          </w:p>
        </w:tc>
        <w:tc>
          <w:tcPr>
            <w:tcW w:w="1001" w:type="dxa"/>
            <w:vAlign w:val="center"/>
          </w:tcPr>
          <w:p w:rsidR="00B1503C" w:rsidRDefault="00B1503C" w:rsidP="004C4BAE">
            <w:pPr>
              <w:jc w:val="center"/>
            </w:pPr>
            <w:r>
              <w:t>2</w:t>
            </w:r>
          </w:p>
        </w:tc>
        <w:tc>
          <w:tcPr>
            <w:tcW w:w="1261" w:type="dxa"/>
            <w:vAlign w:val="center"/>
          </w:tcPr>
          <w:p w:rsidR="00B1503C" w:rsidRDefault="00B1503C" w:rsidP="004C4BAE">
            <w:pPr>
              <w:jc w:val="center"/>
            </w:pPr>
            <w:r>
              <w:t>-</w:t>
            </w:r>
          </w:p>
        </w:tc>
      </w:tr>
      <w:tr w:rsidR="00B1503C" w:rsidTr="004C4BAE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560" w:type="dxa"/>
            <w:vAlign w:val="center"/>
          </w:tcPr>
          <w:p w:rsidR="00B1503C" w:rsidRDefault="00B1503C" w:rsidP="004C4BAE">
            <w:pPr>
              <w:jc w:val="center"/>
            </w:pPr>
            <w:r>
              <w:t>2.</w:t>
            </w:r>
          </w:p>
        </w:tc>
        <w:tc>
          <w:tcPr>
            <w:tcW w:w="5380" w:type="dxa"/>
            <w:vAlign w:val="center"/>
          </w:tcPr>
          <w:p w:rsidR="00B1503C" w:rsidRDefault="00B1503C" w:rsidP="004C4BAE">
            <w:r>
              <w:t>Введение в курс</w:t>
            </w:r>
          </w:p>
        </w:tc>
        <w:tc>
          <w:tcPr>
            <w:tcW w:w="1260" w:type="dxa"/>
            <w:vAlign w:val="center"/>
          </w:tcPr>
          <w:p w:rsidR="00B1503C" w:rsidRDefault="00B1503C" w:rsidP="004C4BAE">
            <w:pPr>
              <w:jc w:val="center"/>
            </w:pPr>
            <w:r>
              <w:t>2</w:t>
            </w:r>
          </w:p>
        </w:tc>
        <w:tc>
          <w:tcPr>
            <w:tcW w:w="1001" w:type="dxa"/>
            <w:vAlign w:val="center"/>
          </w:tcPr>
          <w:p w:rsidR="00B1503C" w:rsidRDefault="00B1503C" w:rsidP="004C4BAE">
            <w:pPr>
              <w:jc w:val="center"/>
            </w:pPr>
            <w:r>
              <w:t>2</w:t>
            </w:r>
          </w:p>
        </w:tc>
        <w:tc>
          <w:tcPr>
            <w:tcW w:w="1261" w:type="dxa"/>
            <w:vAlign w:val="center"/>
          </w:tcPr>
          <w:p w:rsidR="00B1503C" w:rsidRDefault="00B1503C" w:rsidP="004C4BAE">
            <w:pPr>
              <w:jc w:val="center"/>
            </w:pPr>
            <w:r>
              <w:t>-</w:t>
            </w:r>
          </w:p>
        </w:tc>
      </w:tr>
      <w:tr w:rsidR="00B1503C" w:rsidTr="004C4BAE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560" w:type="dxa"/>
            <w:vAlign w:val="center"/>
          </w:tcPr>
          <w:p w:rsidR="00B1503C" w:rsidRDefault="00B1503C" w:rsidP="004C4BAE">
            <w:pPr>
              <w:jc w:val="center"/>
            </w:pPr>
            <w:r>
              <w:t>3.</w:t>
            </w:r>
          </w:p>
        </w:tc>
        <w:tc>
          <w:tcPr>
            <w:tcW w:w="5380" w:type="dxa"/>
            <w:vAlign w:val="center"/>
          </w:tcPr>
          <w:p w:rsidR="00B1503C" w:rsidRDefault="00B1503C" w:rsidP="004C4BAE">
            <w:r>
              <w:t>Материаловедение</w:t>
            </w:r>
          </w:p>
        </w:tc>
        <w:tc>
          <w:tcPr>
            <w:tcW w:w="1260" w:type="dxa"/>
            <w:vAlign w:val="center"/>
          </w:tcPr>
          <w:p w:rsidR="00B1503C" w:rsidRDefault="00B1503C" w:rsidP="004C4BAE">
            <w:pPr>
              <w:jc w:val="center"/>
            </w:pPr>
            <w:r>
              <w:t>2</w:t>
            </w:r>
          </w:p>
        </w:tc>
        <w:tc>
          <w:tcPr>
            <w:tcW w:w="1001" w:type="dxa"/>
            <w:vAlign w:val="center"/>
          </w:tcPr>
          <w:p w:rsidR="00B1503C" w:rsidRDefault="00B1503C" w:rsidP="004C4BAE">
            <w:pPr>
              <w:jc w:val="center"/>
            </w:pPr>
            <w:r>
              <w:t>0,5</w:t>
            </w:r>
          </w:p>
        </w:tc>
        <w:tc>
          <w:tcPr>
            <w:tcW w:w="1261" w:type="dxa"/>
            <w:vAlign w:val="center"/>
          </w:tcPr>
          <w:p w:rsidR="00B1503C" w:rsidRDefault="00B1503C" w:rsidP="004C4BAE">
            <w:pPr>
              <w:jc w:val="center"/>
            </w:pPr>
            <w:r>
              <w:t>1,5</w:t>
            </w:r>
          </w:p>
        </w:tc>
      </w:tr>
      <w:tr w:rsidR="00B1503C" w:rsidTr="004C4BAE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560" w:type="dxa"/>
            <w:vAlign w:val="center"/>
          </w:tcPr>
          <w:p w:rsidR="00B1503C" w:rsidRDefault="00B1503C" w:rsidP="004C4BAE">
            <w:pPr>
              <w:jc w:val="center"/>
            </w:pPr>
            <w:r>
              <w:t>4.</w:t>
            </w:r>
          </w:p>
        </w:tc>
        <w:tc>
          <w:tcPr>
            <w:tcW w:w="5380" w:type="dxa"/>
            <w:vAlign w:val="center"/>
          </w:tcPr>
          <w:p w:rsidR="00B1503C" w:rsidRDefault="00B1503C" w:rsidP="004C4BAE">
            <w:r>
              <w:t>Простые приемы работы с иглой</w:t>
            </w:r>
          </w:p>
        </w:tc>
        <w:tc>
          <w:tcPr>
            <w:tcW w:w="1260" w:type="dxa"/>
            <w:vAlign w:val="center"/>
          </w:tcPr>
          <w:p w:rsidR="00B1503C" w:rsidRDefault="00B1503C" w:rsidP="004C4BAE">
            <w:pPr>
              <w:jc w:val="center"/>
            </w:pPr>
            <w:r>
              <w:t>2</w:t>
            </w:r>
          </w:p>
        </w:tc>
        <w:tc>
          <w:tcPr>
            <w:tcW w:w="1001" w:type="dxa"/>
            <w:vAlign w:val="center"/>
          </w:tcPr>
          <w:p w:rsidR="00B1503C" w:rsidRDefault="00B1503C" w:rsidP="004C4BAE">
            <w:pPr>
              <w:jc w:val="center"/>
            </w:pPr>
            <w:r>
              <w:t>0,5</w:t>
            </w:r>
          </w:p>
        </w:tc>
        <w:tc>
          <w:tcPr>
            <w:tcW w:w="1261" w:type="dxa"/>
            <w:vAlign w:val="center"/>
          </w:tcPr>
          <w:p w:rsidR="00B1503C" w:rsidRDefault="00B1503C" w:rsidP="004C4BAE">
            <w:pPr>
              <w:jc w:val="center"/>
            </w:pPr>
            <w:r>
              <w:t>1,5</w:t>
            </w:r>
          </w:p>
        </w:tc>
      </w:tr>
      <w:tr w:rsidR="00B1503C" w:rsidTr="004C4BAE">
        <w:tblPrEx>
          <w:tblCellMar>
            <w:top w:w="0" w:type="dxa"/>
            <w:bottom w:w="0" w:type="dxa"/>
          </w:tblCellMar>
        </w:tblPrEx>
        <w:trPr>
          <w:trHeight w:val="1250"/>
        </w:trPr>
        <w:tc>
          <w:tcPr>
            <w:tcW w:w="560" w:type="dxa"/>
            <w:vAlign w:val="center"/>
          </w:tcPr>
          <w:p w:rsidR="00B1503C" w:rsidRDefault="00B1503C" w:rsidP="004C4BAE">
            <w:pPr>
              <w:jc w:val="center"/>
            </w:pPr>
            <w:r>
              <w:t>5.</w:t>
            </w:r>
          </w:p>
        </w:tc>
        <w:tc>
          <w:tcPr>
            <w:tcW w:w="5380" w:type="dxa"/>
          </w:tcPr>
          <w:p w:rsidR="00B1503C" w:rsidRDefault="00B1503C" w:rsidP="004C4BAE">
            <w:r>
              <w:t>Виды швов:</w:t>
            </w:r>
          </w:p>
          <w:p w:rsidR="00B1503C" w:rsidRDefault="00B1503C" w:rsidP="004C4BAE">
            <w:r>
              <w:t xml:space="preserve">  1. Стебельковый шов</w:t>
            </w:r>
          </w:p>
          <w:p w:rsidR="00B1503C" w:rsidRDefault="00B1503C" w:rsidP="004C4BAE">
            <w:r>
              <w:t xml:space="preserve">  2. Цветная художественная гладь</w:t>
            </w:r>
          </w:p>
          <w:p w:rsidR="00B1503C" w:rsidRDefault="00B1503C" w:rsidP="004C4BAE">
            <w:r>
              <w:t xml:space="preserve">  3. </w:t>
            </w:r>
            <w:proofErr w:type="spellStart"/>
            <w:r>
              <w:t>Петельковый</w:t>
            </w:r>
            <w:proofErr w:type="spellEnd"/>
            <w:r>
              <w:t xml:space="preserve"> краевой шов</w:t>
            </w:r>
          </w:p>
        </w:tc>
        <w:tc>
          <w:tcPr>
            <w:tcW w:w="1260" w:type="dxa"/>
          </w:tcPr>
          <w:p w:rsidR="00B1503C" w:rsidRDefault="00B1503C" w:rsidP="004C4BAE">
            <w:pPr>
              <w:jc w:val="center"/>
            </w:pPr>
            <w:r>
              <w:t>10</w:t>
            </w:r>
          </w:p>
        </w:tc>
        <w:tc>
          <w:tcPr>
            <w:tcW w:w="1001" w:type="dxa"/>
          </w:tcPr>
          <w:p w:rsidR="00B1503C" w:rsidRDefault="00B1503C" w:rsidP="004C4BAE">
            <w:pPr>
              <w:jc w:val="center"/>
            </w:pPr>
            <w:r>
              <w:t>3</w:t>
            </w:r>
          </w:p>
          <w:p w:rsidR="00B1503C" w:rsidRDefault="00B1503C" w:rsidP="004C4BAE">
            <w:pPr>
              <w:jc w:val="center"/>
            </w:pPr>
            <w:r>
              <w:t>1</w:t>
            </w:r>
          </w:p>
          <w:p w:rsidR="00B1503C" w:rsidRDefault="00B1503C" w:rsidP="004C4BAE">
            <w:pPr>
              <w:jc w:val="center"/>
            </w:pPr>
            <w:r>
              <w:t>1</w:t>
            </w:r>
          </w:p>
          <w:p w:rsidR="00B1503C" w:rsidRDefault="00B1503C" w:rsidP="004C4BAE">
            <w:pPr>
              <w:jc w:val="center"/>
            </w:pPr>
            <w:r>
              <w:t>1</w:t>
            </w:r>
          </w:p>
        </w:tc>
        <w:tc>
          <w:tcPr>
            <w:tcW w:w="1261" w:type="dxa"/>
          </w:tcPr>
          <w:p w:rsidR="00B1503C" w:rsidRDefault="00B1503C" w:rsidP="004C4BAE">
            <w:pPr>
              <w:jc w:val="center"/>
            </w:pPr>
            <w:r>
              <w:t>7</w:t>
            </w:r>
          </w:p>
          <w:p w:rsidR="00B1503C" w:rsidRDefault="00B1503C" w:rsidP="004C4BAE">
            <w:pPr>
              <w:jc w:val="center"/>
            </w:pPr>
            <w:r>
              <w:t>1</w:t>
            </w:r>
          </w:p>
          <w:p w:rsidR="00B1503C" w:rsidRDefault="00B1503C" w:rsidP="004C4BAE">
            <w:pPr>
              <w:jc w:val="center"/>
            </w:pPr>
            <w:r>
              <w:t>5</w:t>
            </w:r>
          </w:p>
          <w:p w:rsidR="00B1503C" w:rsidRDefault="00B1503C" w:rsidP="004C4BAE">
            <w:pPr>
              <w:jc w:val="center"/>
            </w:pPr>
            <w:r>
              <w:t>1</w:t>
            </w:r>
          </w:p>
        </w:tc>
      </w:tr>
      <w:tr w:rsidR="00B1503C" w:rsidTr="004C4BAE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560" w:type="dxa"/>
            <w:vAlign w:val="center"/>
          </w:tcPr>
          <w:p w:rsidR="00B1503C" w:rsidRDefault="00B1503C" w:rsidP="004C4BAE">
            <w:pPr>
              <w:jc w:val="center"/>
            </w:pPr>
            <w:r>
              <w:t>6.</w:t>
            </w:r>
          </w:p>
        </w:tc>
        <w:tc>
          <w:tcPr>
            <w:tcW w:w="5380" w:type="dxa"/>
            <w:vAlign w:val="center"/>
          </w:tcPr>
          <w:p w:rsidR="00B1503C" w:rsidRDefault="00B1503C" w:rsidP="004C4BAE">
            <w:r>
              <w:t>Вышивание платочка и его оформление</w:t>
            </w:r>
          </w:p>
        </w:tc>
        <w:tc>
          <w:tcPr>
            <w:tcW w:w="1260" w:type="dxa"/>
            <w:vAlign w:val="center"/>
          </w:tcPr>
          <w:p w:rsidR="00B1503C" w:rsidRDefault="00B1503C" w:rsidP="004C4BAE">
            <w:pPr>
              <w:jc w:val="center"/>
            </w:pPr>
            <w:r>
              <w:t>6</w:t>
            </w:r>
          </w:p>
        </w:tc>
        <w:tc>
          <w:tcPr>
            <w:tcW w:w="1001" w:type="dxa"/>
            <w:vAlign w:val="center"/>
          </w:tcPr>
          <w:p w:rsidR="00B1503C" w:rsidRDefault="00B1503C" w:rsidP="004C4BAE">
            <w:pPr>
              <w:jc w:val="center"/>
            </w:pPr>
            <w:r>
              <w:t>1</w:t>
            </w:r>
          </w:p>
        </w:tc>
        <w:tc>
          <w:tcPr>
            <w:tcW w:w="1261" w:type="dxa"/>
            <w:vAlign w:val="center"/>
          </w:tcPr>
          <w:p w:rsidR="00B1503C" w:rsidRDefault="00B1503C" w:rsidP="004C4BAE">
            <w:pPr>
              <w:jc w:val="center"/>
            </w:pPr>
            <w:r>
              <w:t>5</w:t>
            </w:r>
          </w:p>
        </w:tc>
      </w:tr>
      <w:tr w:rsidR="00B1503C" w:rsidTr="004C4BAE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560" w:type="dxa"/>
            <w:vAlign w:val="center"/>
          </w:tcPr>
          <w:p w:rsidR="00B1503C" w:rsidRDefault="00B1503C" w:rsidP="004C4BAE">
            <w:pPr>
              <w:jc w:val="center"/>
            </w:pPr>
            <w:r>
              <w:t>7.</w:t>
            </w:r>
          </w:p>
        </w:tc>
        <w:tc>
          <w:tcPr>
            <w:tcW w:w="5380" w:type="dxa"/>
            <w:vAlign w:val="center"/>
          </w:tcPr>
          <w:p w:rsidR="00B1503C" w:rsidRDefault="00B1503C" w:rsidP="004C4BAE">
            <w:r>
              <w:t>Вышивание набора салфеток для кухни</w:t>
            </w:r>
          </w:p>
        </w:tc>
        <w:tc>
          <w:tcPr>
            <w:tcW w:w="1260" w:type="dxa"/>
            <w:vAlign w:val="center"/>
          </w:tcPr>
          <w:p w:rsidR="00B1503C" w:rsidRDefault="00B1503C" w:rsidP="004C4BAE">
            <w:pPr>
              <w:jc w:val="center"/>
            </w:pPr>
            <w:r>
              <w:t>10</w:t>
            </w:r>
          </w:p>
        </w:tc>
        <w:tc>
          <w:tcPr>
            <w:tcW w:w="1001" w:type="dxa"/>
            <w:vAlign w:val="center"/>
          </w:tcPr>
          <w:p w:rsidR="00B1503C" w:rsidRDefault="00B1503C" w:rsidP="004C4BAE">
            <w:pPr>
              <w:jc w:val="center"/>
            </w:pPr>
            <w:r>
              <w:t>1</w:t>
            </w:r>
          </w:p>
        </w:tc>
        <w:tc>
          <w:tcPr>
            <w:tcW w:w="1261" w:type="dxa"/>
            <w:vAlign w:val="center"/>
          </w:tcPr>
          <w:p w:rsidR="00B1503C" w:rsidRDefault="00B1503C" w:rsidP="004C4BAE">
            <w:pPr>
              <w:jc w:val="center"/>
            </w:pPr>
            <w:r>
              <w:t>9</w:t>
            </w:r>
          </w:p>
        </w:tc>
      </w:tr>
      <w:tr w:rsidR="00B1503C" w:rsidTr="004C4BAE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560" w:type="dxa"/>
            <w:vAlign w:val="center"/>
          </w:tcPr>
          <w:p w:rsidR="00B1503C" w:rsidRDefault="00B1503C" w:rsidP="004C4BAE">
            <w:pPr>
              <w:jc w:val="center"/>
            </w:pPr>
            <w:r>
              <w:t>8.</w:t>
            </w:r>
          </w:p>
        </w:tc>
        <w:tc>
          <w:tcPr>
            <w:tcW w:w="5380" w:type="dxa"/>
            <w:vAlign w:val="center"/>
          </w:tcPr>
          <w:p w:rsidR="00B1503C" w:rsidRDefault="00B1503C" w:rsidP="004C4BAE">
            <w:r>
              <w:t>Вышивание крестом:</w:t>
            </w:r>
          </w:p>
          <w:p w:rsidR="00B1503C" w:rsidRDefault="00B1503C" w:rsidP="004C4BAE">
            <w:r>
              <w:t xml:space="preserve">  1. Материалы для вышивания</w:t>
            </w:r>
          </w:p>
          <w:p w:rsidR="00B1503C" w:rsidRDefault="00B1503C" w:rsidP="004C4BAE">
            <w:r>
              <w:t xml:space="preserve">  2. Составление рисунков</w:t>
            </w:r>
          </w:p>
        </w:tc>
        <w:tc>
          <w:tcPr>
            <w:tcW w:w="1260" w:type="dxa"/>
            <w:vAlign w:val="center"/>
          </w:tcPr>
          <w:p w:rsidR="00B1503C" w:rsidRDefault="00B1503C" w:rsidP="004C4BAE">
            <w:pPr>
              <w:jc w:val="center"/>
            </w:pPr>
            <w:r>
              <w:t>7</w:t>
            </w:r>
          </w:p>
          <w:p w:rsidR="00B1503C" w:rsidRDefault="00B1503C" w:rsidP="004C4BAE">
            <w:pPr>
              <w:jc w:val="center"/>
            </w:pPr>
          </w:p>
          <w:p w:rsidR="00B1503C" w:rsidRDefault="00B1503C" w:rsidP="004C4BAE">
            <w:pPr>
              <w:jc w:val="center"/>
            </w:pPr>
          </w:p>
        </w:tc>
        <w:tc>
          <w:tcPr>
            <w:tcW w:w="1001" w:type="dxa"/>
            <w:vAlign w:val="center"/>
          </w:tcPr>
          <w:p w:rsidR="00B1503C" w:rsidRDefault="00B1503C" w:rsidP="004C4BAE">
            <w:pPr>
              <w:jc w:val="center"/>
            </w:pPr>
            <w:r>
              <w:t>2</w:t>
            </w:r>
          </w:p>
          <w:p w:rsidR="00B1503C" w:rsidRDefault="00B1503C" w:rsidP="004C4BAE">
            <w:pPr>
              <w:jc w:val="center"/>
            </w:pPr>
            <w:r>
              <w:t>1</w:t>
            </w:r>
          </w:p>
          <w:p w:rsidR="00B1503C" w:rsidRDefault="00B1503C" w:rsidP="004C4BAE">
            <w:pPr>
              <w:jc w:val="center"/>
            </w:pPr>
            <w:r>
              <w:t>1</w:t>
            </w:r>
          </w:p>
        </w:tc>
        <w:tc>
          <w:tcPr>
            <w:tcW w:w="1261" w:type="dxa"/>
            <w:vAlign w:val="center"/>
          </w:tcPr>
          <w:p w:rsidR="00B1503C" w:rsidRDefault="00B1503C" w:rsidP="004C4BAE">
            <w:pPr>
              <w:jc w:val="center"/>
            </w:pPr>
            <w:r>
              <w:t>5</w:t>
            </w:r>
          </w:p>
          <w:p w:rsidR="00B1503C" w:rsidRDefault="00B1503C" w:rsidP="004C4BAE">
            <w:pPr>
              <w:jc w:val="center"/>
            </w:pPr>
            <w:r>
              <w:t>1</w:t>
            </w:r>
          </w:p>
          <w:p w:rsidR="00B1503C" w:rsidRDefault="00B1503C" w:rsidP="004C4BAE">
            <w:pPr>
              <w:jc w:val="center"/>
            </w:pPr>
            <w:r>
              <w:t>4</w:t>
            </w:r>
          </w:p>
        </w:tc>
      </w:tr>
      <w:tr w:rsidR="00B1503C" w:rsidTr="004C4BAE">
        <w:tblPrEx>
          <w:tblCellMar>
            <w:top w:w="0" w:type="dxa"/>
            <w:bottom w:w="0" w:type="dxa"/>
          </w:tblCellMar>
        </w:tblPrEx>
        <w:trPr>
          <w:trHeight w:val="1421"/>
        </w:trPr>
        <w:tc>
          <w:tcPr>
            <w:tcW w:w="560" w:type="dxa"/>
            <w:vAlign w:val="center"/>
          </w:tcPr>
          <w:p w:rsidR="00B1503C" w:rsidRDefault="00B1503C" w:rsidP="004C4BAE">
            <w:pPr>
              <w:jc w:val="center"/>
            </w:pPr>
            <w:r>
              <w:t>9.</w:t>
            </w:r>
          </w:p>
          <w:p w:rsidR="00B1503C" w:rsidRDefault="00B1503C" w:rsidP="004C4BAE">
            <w:pPr>
              <w:jc w:val="center"/>
            </w:pPr>
          </w:p>
          <w:p w:rsidR="00B1503C" w:rsidRDefault="00B1503C" w:rsidP="004C4BAE">
            <w:pPr>
              <w:jc w:val="center"/>
            </w:pPr>
          </w:p>
        </w:tc>
        <w:tc>
          <w:tcPr>
            <w:tcW w:w="5380" w:type="dxa"/>
            <w:vAlign w:val="center"/>
          </w:tcPr>
          <w:p w:rsidR="00B1503C" w:rsidRDefault="00B1503C" w:rsidP="004C4BAE">
            <w:r>
              <w:t>Вышивание по схематическим рисункам</w:t>
            </w:r>
          </w:p>
          <w:p w:rsidR="00B1503C" w:rsidRDefault="00B1503C" w:rsidP="004C4BAE"/>
          <w:p w:rsidR="00B1503C" w:rsidRDefault="00B1503C" w:rsidP="004C4BAE"/>
        </w:tc>
        <w:tc>
          <w:tcPr>
            <w:tcW w:w="1260" w:type="dxa"/>
            <w:vAlign w:val="center"/>
          </w:tcPr>
          <w:p w:rsidR="00B1503C" w:rsidRPr="00B66B5E" w:rsidRDefault="00B1503C" w:rsidP="004C4B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  <w:p w:rsidR="00B1503C" w:rsidRPr="001935E2" w:rsidRDefault="00B1503C" w:rsidP="004C4BAE">
            <w:pPr>
              <w:jc w:val="center"/>
              <w:rPr>
                <w:b/>
              </w:rPr>
            </w:pPr>
            <w:r w:rsidRPr="001935E2">
              <w:rPr>
                <w:b/>
              </w:rPr>
              <w:t>_____</w:t>
            </w:r>
            <w:r>
              <w:rPr>
                <w:b/>
              </w:rPr>
              <w:t>__</w:t>
            </w:r>
          </w:p>
          <w:p w:rsidR="00B1503C" w:rsidRPr="001935E2" w:rsidRDefault="00B1503C" w:rsidP="004C4BAE">
            <w:pPr>
              <w:jc w:val="center"/>
              <w:rPr>
                <w:b/>
              </w:rPr>
            </w:pPr>
            <w:r w:rsidRPr="001935E2">
              <w:rPr>
                <w:b/>
              </w:rPr>
              <w:t>68 часов</w:t>
            </w:r>
          </w:p>
        </w:tc>
        <w:tc>
          <w:tcPr>
            <w:tcW w:w="1001" w:type="dxa"/>
            <w:vAlign w:val="center"/>
          </w:tcPr>
          <w:p w:rsidR="00B1503C" w:rsidRDefault="00B1503C" w:rsidP="004C4BAE">
            <w:pPr>
              <w:jc w:val="center"/>
            </w:pPr>
            <w:r>
              <w:t>2</w:t>
            </w:r>
          </w:p>
          <w:p w:rsidR="00B1503C" w:rsidRDefault="00B1503C" w:rsidP="004C4BAE">
            <w:pPr>
              <w:jc w:val="center"/>
            </w:pPr>
          </w:p>
          <w:p w:rsidR="00B1503C" w:rsidRDefault="00B1503C" w:rsidP="004C4BAE">
            <w:pPr>
              <w:jc w:val="center"/>
            </w:pPr>
          </w:p>
        </w:tc>
        <w:tc>
          <w:tcPr>
            <w:tcW w:w="1261" w:type="dxa"/>
            <w:vAlign w:val="center"/>
          </w:tcPr>
          <w:p w:rsidR="00B1503C" w:rsidRPr="00B66B5E" w:rsidRDefault="00B1503C" w:rsidP="004C4B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  <w:p w:rsidR="00B1503C" w:rsidRDefault="00B1503C" w:rsidP="004C4BAE">
            <w:pPr>
              <w:jc w:val="center"/>
            </w:pPr>
          </w:p>
          <w:p w:rsidR="00B1503C" w:rsidRDefault="00B1503C" w:rsidP="004C4BAE">
            <w:pPr>
              <w:jc w:val="center"/>
            </w:pPr>
          </w:p>
        </w:tc>
      </w:tr>
    </w:tbl>
    <w:p w:rsidR="00B1503C" w:rsidRDefault="00B1503C" w:rsidP="00B1503C">
      <w:pPr>
        <w:pStyle w:val="3"/>
        <w:spacing w:before="0" w:after="120"/>
        <w:ind w:firstLine="284"/>
        <w:jc w:val="center"/>
        <w:rPr>
          <w:rFonts w:ascii="Times New Roman" w:hAnsi="Times New Roman" w:cs="Times New Roman"/>
          <w:sz w:val="32"/>
          <w:szCs w:val="32"/>
        </w:rPr>
      </w:pPr>
    </w:p>
    <w:p w:rsidR="00B1503C" w:rsidRDefault="00B1503C" w:rsidP="00B1503C">
      <w:pPr>
        <w:pStyle w:val="3"/>
        <w:spacing w:before="0" w:after="360"/>
        <w:ind w:firstLine="28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  <w:r>
        <w:rPr>
          <w:rFonts w:ascii="Times New Roman" w:hAnsi="Times New Roman" w:cs="Times New Roman"/>
          <w:sz w:val="32"/>
          <w:szCs w:val="32"/>
        </w:rPr>
        <w:lastRenderedPageBreak/>
        <w:t>Список используемой литературы</w:t>
      </w:r>
    </w:p>
    <w:p w:rsidR="00B1503C" w:rsidRDefault="00B1503C" w:rsidP="00B1503C"/>
    <w:p w:rsidR="00B1503C" w:rsidRPr="0047613D" w:rsidRDefault="00B1503C" w:rsidP="00B1503C"/>
    <w:p w:rsidR="00B1503C" w:rsidRDefault="00B1503C" w:rsidP="00B1503C">
      <w:pPr>
        <w:numPr>
          <w:ilvl w:val="0"/>
          <w:numId w:val="6"/>
        </w:numPr>
        <w:spacing w:line="360" w:lineRule="auto"/>
        <w:ind w:left="714" w:hanging="357"/>
      </w:pPr>
      <w:proofErr w:type="spellStart"/>
      <w:r>
        <w:t>Кашкова</w:t>
      </w:r>
      <w:proofErr w:type="spellEnd"/>
      <w:r>
        <w:t xml:space="preserve"> Е. Д., Герцог, М., </w:t>
      </w:r>
      <w:proofErr w:type="spellStart"/>
      <w:r>
        <w:t>Олма-Пресс</w:t>
      </w:r>
      <w:proofErr w:type="spellEnd"/>
      <w:r>
        <w:t>, 1999.</w:t>
      </w:r>
    </w:p>
    <w:p w:rsidR="00B1503C" w:rsidRDefault="00B1503C" w:rsidP="00B1503C">
      <w:pPr>
        <w:numPr>
          <w:ilvl w:val="0"/>
          <w:numId w:val="6"/>
        </w:numPr>
        <w:spacing w:line="360" w:lineRule="auto"/>
        <w:ind w:left="714" w:hanging="357"/>
      </w:pPr>
      <w:r>
        <w:t xml:space="preserve">Зимина М. С., Домоводство для девочек. Энциклопедия домашнего хозяйства и рукоделий, М., </w:t>
      </w:r>
      <w:proofErr w:type="spellStart"/>
      <w:r>
        <w:t>Эксмо-Пресс</w:t>
      </w:r>
      <w:proofErr w:type="spellEnd"/>
      <w:r>
        <w:t>, 2002.</w:t>
      </w:r>
    </w:p>
    <w:p w:rsidR="00B1503C" w:rsidRPr="0047613D" w:rsidRDefault="00B1503C" w:rsidP="00B1503C">
      <w:pPr>
        <w:numPr>
          <w:ilvl w:val="0"/>
          <w:numId w:val="6"/>
        </w:numPr>
        <w:spacing w:line="360" w:lineRule="auto"/>
        <w:ind w:left="714" w:hanging="357"/>
      </w:pPr>
      <w:r>
        <w:t xml:space="preserve">Журнал «Вышивка для души», типография ООО «Импульс», </w:t>
      </w:r>
      <w:proofErr w:type="gramStart"/>
      <w:r>
        <w:t>г</w:t>
      </w:r>
      <w:proofErr w:type="gramEnd"/>
      <w:r>
        <w:t>. Дзержинск, пр. Чкалова 47-а.</w:t>
      </w:r>
    </w:p>
    <w:p w:rsidR="00B1503C" w:rsidRPr="009D5B25" w:rsidRDefault="00B1503C" w:rsidP="00B1503C">
      <w:pPr>
        <w:ind w:firstLine="284"/>
        <w:jc w:val="both"/>
      </w:pPr>
    </w:p>
    <w:p w:rsidR="00F85949" w:rsidRDefault="00F85949"/>
    <w:sectPr w:rsidR="00F85949" w:rsidSect="00CA549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725E3"/>
    <w:multiLevelType w:val="hybridMultilevel"/>
    <w:tmpl w:val="531A82EC"/>
    <w:lvl w:ilvl="0" w:tplc="04190001">
      <w:start w:val="1"/>
      <w:numFmt w:val="bullet"/>
      <w:lvlText w:val=""/>
      <w:lvlJc w:val="left"/>
      <w:pPr>
        <w:tabs>
          <w:tab w:val="num" w:pos="1250"/>
        </w:tabs>
        <w:ind w:left="12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0"/>
        </w:tabs>
        <w:ind w:left="1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">
    <w:nsid w:val="179012E9"/>
    <w:multiLevelType w:val="hybridMultilevel"/>
    <w:tmpl w:val="6BE0E30A"/>
    <w:lvl w:ilvl="0" w:tplc="04190001">
      <w:start w:val="1"/>
      <w:numFmt w:val="bullet"/>
      <w:lvlText w:val=""/>
      <w:lvlJc w:val="left"/>
      <w:pPr>
        <w:tabs>
          <w:tab w:val="num" w:pos="1250"/>
        </w:tabs>
        <w:ind w:left="12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CB4BC2"/>
    <w:multiLevelType w:val="hybridMultilevel"/>
    <w:tmpl w:val="220A3E04"/>
    <w:lvl w:ilvl="0" w:tplc="B016CD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7502EA"/>
    <w:multiLevelType w:val="hybridMultilevel"/>
    <w:tmpl w:val="0E1EE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F6CD8"/>
    <w:multiLevelType w:val="hybridMultilevel"/>
    <w:tmpl w:val="A74219CA"/>
    <w:lvl w:ilvl="0" w:tplc="04190001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CC2896"/>
    <w:multiLevelType w:val="hybridMultilevel"/>
    <w:tmpl w:val="5E4A9456"/>
    <w:lvl w:ilvl="0" w:tplc="0419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03C"/>
    <w:rsid w:val="00B1503C"/>
    <w:rsid w:val="00F85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150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1503C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1015</Words>
  <Characters>5792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2011-09-17T11:41:00Z</dcterms:created>
  <dcterms:modified xsi:type="dcterms:W3CDTF">2011-09-17T11:42:00Z</dcterms:modified>
</cp:coreProperties>
</file>