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D0" w:rsidRDefault="00571FD0" w:rsidP="00571FD0">
      <w:pPr>
        <w:spacing w:before="100" w:beforeAutospacing="1" w:after="100" w:afterAutospacing="1" w:line="240" w:lineRule="auto"/>
        <w:rPr>
          <w:rStyle w:val="a3"/>
          <w:b w:val="0"/>
          <w:i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ТЕСТЫ КАК СОВРЕМЕННАЯ ФОРМА КОНТРОЛЯ ЗНАНИЙ</w:t>
      </w:r>
    </w:p>
    <w:p w:rsidR="00571FD0" w:rsidRDefault="00571FD0" w:rsidP="00571FD0">
      <w:pPr>
        <w:spacing w:before="100" w:beforeAutospacing="1" w:after="100" w:afterAutospacing="1" w:line="240" w:lineRule="auto"/>
        <w:rPr>
          <w:rStyle w:val="a3"/>
          <w:b w:val="0"/>
          <w:i/>
          <w:sz w:val="28"/>
          <w:szCs w:val="28"/>
        </w:rPr>
      </w:pPr>
      <w:r>
        <w:rPr>
          <w:rStyle w:val="a3"/>
          <w:b w:val="0"/>
          <w:i/>
          <w:sz w:val="28"/>
          <w:szCs w:val="28"/>
        </w:rPr>
        <w:t xml:space="preserve"> </w:t>
      </w:r>
    </w:p>
    <w:p w:rsidR="00571FD0" w:rsidRDefault="00571FD0" w:rsidP="00571FD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Style w:val="a3"/>
          <w:sz w:val="28"/>
          <w:szCs w:val="28"/>
        </w:rPr>
        <w:t>Контроль – один из важнейших этапов обучения.</w:t>
      </w:r>
      <w:r>
        <w:rPr>
          <w:rFonts w:ascii="Times New Roman" w:hAnsi="Times New Roman"/>
          <w:sz w:val="28"/>
          <w:szCs w:val="28"/>
        </w:rPr>
        <w:t xml:space="preserve"> Он активизирует познавательную деятельность учащихся, позволяет получать данные о промежуточных и итоговых результатах учебно-воспитательного процесса, оценивать их путем сопоставления с планируемыми результатами, вносить в учебный процесс необходимую корректировку и намечать пути его дальнейшего совершенствования.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Результативность процесса обучения во многом зависит от тщательности разработки методики контроля знаний. Контроль знаний необходим при всякой системе обучения и любой организации учебного процесса. Это средство управления учебной деятельностью учащихся. Но для того чтобы наряду с функцией проверки реализовались и функции обучения, необходимо создать определенные условия, важнейшее из которых — объективность проверки знаний.                                                                  Объективность проверки знаний предполагает корректную постановку контрольных вопросов, вследствие чего появляется однозначная возможность отличить правильный ответ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неправильного. Кроме того, желательно, чтобы форма проверки знаний позволяла легко выявить результаты. Один из путей разрешения проблем индивидуально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разноуровнего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обучения, а также оперативной оценки знаний учащихся — применение индивидуальных тестовых заданий.                                                   Здесь учащимся предлагается несколько, обычно 2-3, варианта ответов на вопрос, из которых надо выбрать правильный. Эта форма контроля тоже имеет свои преимущества, неслучайно это одна из наиболее распространенных в последнее время форм контроля во всей системе образования. Учащиеся не теряют времени на формулировку ответов и их запись, что позволяет охватить большее количество материала за то же время.                                                                                                                         Отличие тестов от других видов контроля в объективности измерения результатов обучения, так как они зависят не от субъективного мнения преподавателя, а от объективных эмпирических критериев.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Достоинство: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Главное достоинство тестовой проверки в скорости.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Недостатки: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результатом своей работы обучающийся представляет только номера ответа, педагог не видит хода решения – мыслительная деятельность обучающегося и результат может быть только вероятностным. Гарантии наличия у обучающихся знаний нет. Тестовые задания удобно использовать при организации самостоятельной работы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режиме самоконтроля, при повторении учебного материала. Тесты с успехом можно использовать наряду с другими формами контроля, обеспечивая информацию по ряду качественных характеристик знаний и умений обучающегося.    Задания с выбором ответа целесообразно применять в тех случаях, когда эта форма контроля знаний имеет преимущества перед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другими, например, они особенно удобны с применением различного типа контролирующих машин и компьютеров. Авторы тестовых разработок сходятся во мнении, что тесты не могут заменить других форм контроля, однако они открывают много новых возможностей перед учителем, проводящим в классе контрольный урок, т.к. снимают трудности, характерные для устных и письменных ответов учащихся на поставленный вопрос.                                                                                                              Процесс создания вариантов тестов всегда должен включать опытную стадию, поэтому, прежде чем использовать задания для контроля и оценки знаний учащихся всего класса, их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обходимо предложить для решения небольшой группе ребят. Этот метод в сочетании с разбором решения наиболее эффективно выявляет все ошибки,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пущенные при составлении тестов. Подобная мера необходима еще и потому, что преподаватель может не увидеть двоякого толкования заданного вопроса или неоднозначность в предложенных ответах, так как то, что для специалиста является очевидным, у учеников может вызывать вполне обоснованные вопросы.                               На своих уроках я использую следующие виды тестов: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тесты со свободным выбором ответа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предполагающие заполнение пропусков в истинных утверждениях или правильных формулировках определений или правил.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Вставьте в правила пропущенные слова:                                                                                         Имя существительное – это часть речи, которая обозначает ____________ и отвечает на вопросы ____________. Если к существительному можно подставить слова он, мой, этот, то существительное относится к ____________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Если к существительному можно подставить слова она, моя, эта, то существительное относится к ____________ . Если к существительному можно подставить слова оно, моё, это , то имя существительное относится к ____________ 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76"/>
        <w:gridCol w:w="540"/>
        <w:gridCol w:w="540"/>
        <w:gridCol w:w="540"/>
        <w:gridCol w:w="1803"/>
        <w:gridCol w:w="540"/>
        <w:gridCol w:w="540"/>
        <w:gridCol w:w="540"/>
      </w:tblGrid>
      <w:tr w:rsidR="00571FD0" w:rsidTr="00571F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Слагаемое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Уменьшаемое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11 </w:t>
            </w:r>
          </w:p>
        </w:tc>
      </w:tr>
      <w:tr w:rsidR="00571FD0" w:rsidTr="00571F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Слагаемое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Вычитаемое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1FD0" w:rsidTr="00571F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571FD0" w:rsidRDefault="00571FD0" w:rsidP="00571F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тесты альтернативные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требуют установления истинности или ложности утверждений.   «Верю – не верю».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71FD0" w:rsidTr="00571F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15</w:t>
            </w:r>
          </w:p>
        </w:tc>
      </w:tr>
      <w:tr w:rsidR="00571FD0" w:rsidTr="00571FD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FD0" w:rsidRDefault="00571F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     </w:t>
            </w:r>
          </w:p>
        </w:tc>
      </w:tr>
    </w:tbl>
    <w:p w:rsidR="00571FD0" w:rsidRDefault="00571FD0" w:rsidP="00571F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учащиеся согласны с утверждением, они ставят знак «+», если нет, то знак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Можно использовать определенные цвета. Например, согласен – красный, а не согласен – зеленый или геометрические фигуры. Тогда в результате должен получиться определенный цветовой рисунок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геометрический узор, по которому учитель легко может определить ошибки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ыборные тесты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предполагают выбор одного или нескольких ответов из целого ряда вариантов.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Ветер – это…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А) воздушная оболочка Земли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Б) движение воздуха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В) прибор для определения давления воздушных масс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Г) бурное ненастье с громом и молнией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занимательные тесты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тесты, которые ведут к созданию схем, графиков, рисунков, слов. В таких комплексных заданиях каждый находит интересное для себя: раскрашивание, рисование, поиск ответов на теоретические вопросы, практическое использование знаний. Это может быть:   решение «круговых примеров»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571FD0" w:rsidRDefault="00571FD0" w:rsidP="00571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2095500"/>
            <wp:effectExtent l="19050" t="0" r="9525" b="0"/>
            <wp:docPr id="1" name="Рисунок 1" descr="F0032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003291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D0" w:rsidRDefault="00571FD0" w:rsidP="00571FD0">
      <w:pPr>
        <w:tabs>
          <w:tab w:val="left" w:pos="214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раскрашивание рисунков в соответствии с заданием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333375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D0" w:rsidRDefault="00571FD0" w:rsidP="00571F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Тесты как форма проверки знаний должна использоваться на уроке в сочетании с другими формами устного и письменного контроля, такими как, диктанты, контрольная работа, работа с карточками, перфокартами, в тетрадях с печатной основой.                                                                        Применение данного метода контроля  позволяет учителю получить сведения об усвоении того или иного материала, не затрачивая время на беседу с учащимися или на проверку письменных работ. Возможность за 10-20 мин проверить и оценить знания всего класса улучшает обратную связь, делает ее регулярной. Систематическая проверка знаний не только способствует прочному усвоению учебного предмета, но и воспитывает сознательное отношение к учебе, формирует аккуратность, трудолюбие, целеустремленность, активизирует внимание, развивает способность к анализу. При тестовом контроле обеспечиваются равные для всех обучаемых условия проверки, т. е. повышается объективность проверки знаний. Наконец, этот метод вносит разнообразие в учебную работу, повышает интерес к предмету. Варианты заданий индивидуальны для каждого, что очень важно для психологически неустойчивых учащихся.</w:t>
      </w:r>
    </w:p>
    <w:p w:rsidR="00571FD0" w:rsidRDefault="00571FD0" w:rsidP="00571FD0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FD0" w:rsidRDefault="00571FD0" w:rsidP="00571FD0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FD0" w:rsidRDefault="00571FD0" w:rsidP="00571FD0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FD0" w:rsidRDefault="00571FD0" w:rsidP="00571FD0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FD0" w:rsidRDefault="00571FD0" w:rsidP="00571FD0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FD0" w:rsidRDefault="00571FD0" w:rsidP="00571FD0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FD0" w:rsidRDefault="00571FD0" w:rsidP="00571F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1FD0" w:rsidRDefault="00571FD0" w:rsidP="00571F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1FD0" w:rsidRDefault="00571FD0" w:rsidP="00571F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1FD0" w:rsidRDefault="00571FD0" w:rsidP="00571F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1FD0" w:rsidRDefault="00571FD0" w:rsidP="00571F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FD0" w:rsidRDefault="00571FD0" w:rsidP="00571FD0">
      <w:pPr>
        <w:rPr>
          <w:sz w:val="28"/>
          <w:szCs w:val="28"/>
        </w:rPr>
      </w:pPr>
    </w:p>
    <w:p w:rsidR="009A5E97" w:rsidRDefault="009A5E97"/>
    <w:sectPr w:rsidR="009A5E97" w:rsidSect="009A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FD0"/>
    <w:rsid w:val="00571FD0"/>
    <w:rsid w:val="009A5E97"/>
    <w:rsid w:val="00DE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FD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F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6516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2012-05-26T03:48:00Z</dcterms:created>
  <dcterms:modified xsi:type="dcterms:W3CDTF">2012-05-26T03:48:00Z</dcterms:modified>
</cp:coreProperties>
</file>