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01" w:rsidRDefault="00246201" w:rsidP="00246201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r w:rsidRPr="008179F7">
        <w:rPr>
          <w:b/>
          <w:sz w:val="28"/>
          <w:szCs w:val="28"/>
        </w:rPr>
        <w:t xml:space="preserve"> Требования </w:t>
      </w:r>
      <w:proofErr w:type="gramStart"/>
      <w:r w:rsidRPr="008179F7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набору заданий для включения в исследовательскую деятельность при изучении уравнений с параметром</w:t>
      </w:r>
      <w:proofErr w:type="gramEnd"/>
    </w:p>
    <w:p w:rsidR="00246201" w:rsidRPr="008179F7" w:rsidRDefault="00246201" w:rsidP="00246201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набору заданий, который может служить средством организации первого этапа исследовательской деятельности учащихся, я делю на две группы. В первой группе требований «заложена» направленность заданий на формирование у учащихся умений самостоятельно осуществлять деятельность исследовательского характера, во второй – на реализацию  возможностей, особенностей материала темы «Уравнения с параметром». 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Замечу, что, формулируя требования второй группы, я имела в виду, что, во-первых, в учебниках </w:t>
      </w:r>
      <w:r w:rsidRPr="00403D7B">
        <w:rPr>
          <w:sz w:val="28"/>
          <w:szCs w:val="28"/>
        </w:rPr>
        <w:t>[3], [4]</w:t>
      </w:r>
      <w:r>
        <w:rPr>
          <w:sz w:val="28"/>
          <w:szCs w:val="28"/>
        </w:rPr>
        <w:t xml:space="preserve"> рассматриваются линейные, дробно-рациональные, квадратные уравнения с одним неизвестным. Поэтому в предлагаемых заданиях должны присутствовать уравнения с параметром перечисленных видов. Во-вторых, в учебниках </w:t>
      </w:r>
      <w:r w:rsidRPr="00403D7B">
        <w:rPr>
          <w:sz w:val="28"/>
          <w:szCs w:val="28"/>
        </w:rPr>
        <w:t>[3], [4]</w:t>
      </w:r>
      <w:r>
        <w:rPr>
          <w:sz w:val="28"/>
          <w:szCs w:val="28"/>
        </w:rPr>
        <w:t xml:space="preserve"> понятие «уравнение с параметром» не вводится.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требованиями к набору заданий, который предлагается использовать для организации самостоятельной исследовательской деятельности учащихся, я считаю следующие: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 w:rsidRPr="00BB04E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Работа с заданиями набора должна обеспечивать учащимся возможность реализовать каждый из компонентов самостоятельной учебно-познавательной деятельности. Поэтому в наборе должны быть представлены задания, которые помогут ученику: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поставить цель (или принять, если её поставил учитель) выполнения серии заданий;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понять, где и каким образом «работают» результаты выполнения заданий (только в этом случае эти результаты будут для ученика значимыми);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задуматься о том, как он выполнял (или должен выполнять) то или иное задание, почему целесообразно действовать именно так, а не иначе. </w:t>
      </w:r>
      <w:r>
        <w:rPr>
          <w:sz w:val="28"/>
          <w:szCs w:val="28"/>
        </w:rPr>
        <w:lastRenderedPageBreak/>
        <w:t>Предлагаемые ученику задания, направляя его деятельность, должны способствовать планированию учеником собственной деятельности, обоснованному выбору соответствующих действий;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полученные не только конечного, но и промежуточного результатов деятельности. Такие задания помогут и учителю контролировать деятельность ученика.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 w:rsidRPr="008F725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 наборе должны присутствовать задания, цель которых: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анализ данных объектов (ситуаций), их сравнение;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разбиение изучаемых объектов на группы по определённому признаку;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получение обобщающих характеристик тех объектов, которые объединены в одну группу, выделение свойств, которые отличают объекты, отнесённые к разным группам;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выделение и сравнение способов работы с объектами (в том числе – задачами);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осмысление выполненной деятельности (связанной с анализом, обобщением). </w:t>
      </w:r>
      <w:proofErr w:type="gramStart"/>
      <w:r>
        <w:rPr>
          <w:sz w:val="28"/>
          <w:szCs w:val="28"/>
        </w:rPr>
        <w:t>В данном случае имеется в виду не только выделение учеником тех действий,  которые он осуществил, но и понимания того, какие знания использовались для обоснования этих действий, видение возможностей «старого» способа для получения нового, особенностей способа для получения нового, особенностей «проявления» этого способа в новых условиях, понимания того, что для получения вывода о вариантах действий с объектом, по сути, известная ранее</w:t>
      </w:r>
      <w:proofErr w:type="gramEnd"/>
      <w:r>
        <w:rPr>
          <w:sz w:val="28"/>
          <w:szCs w:val="28"/>
        </w:rPr>
        <w:t xml:space="preserve"> информация «собирается воедино»;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составление плана решения предложенной задачи, формулирование вопросов, заданий к некоторым условиям, составление заданий и т.п.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Формулировки заданий (вопросов, указаний) должны быть понятны ученику, должны побуждать его к деятельности. Целесообразно, чтобы они хотя бы косвенно обращали внимание ученика на ту основную идею, способ, которые он должен выделить (использовать), выполняя конкретное задание или блок заданий.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Конкретизируя это требование с учётом особенностей материала темы «Уравнения с параметром», в частности, получаем, что: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наборе должны быть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на материале которых мы сможем ввести понятие «уравнение с параметром» и начать работу по формированию у учащихся представлений об объёме и некоторых свойствах этого понятия;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предлагаемые задания должны быть направлены на понимание учащимися разницы в смыслах понятий «параметр», «переменная», на усвоение соответствующей символики;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наборе должны быть задания, при выполнении которых возможно продемонстрировать учащимся особенности аналитического и графического способов решения уравнений с параметром;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вначале учащимся следует предлагать задания, выполнение которых связано с реализацией одного способа решения уравнения с параметром, двух и более.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 w:rsidRPr="00A743A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В наборе должны присутствовать задания, предусматривающие своевременную актуализацию тех знаний, которые будут использоваться учащимися при изучении нового материала, в процессе получения выводов о новых способах (об обобщении известных способов) решения задач: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понятий «уравнение», «решить уравнение», «решение (корень) уравнения»;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особенностей решения  линейных уравнений (специально выделить уравнения вида </w:t>
      </w:r>
      <w:r w:rsidRPr="00A743AD">
        <w:rPr>
          <w:position w:val="-6"/>
          <w:sz w:val="28"/>
          <w:szCs w:val="28"/>
        </w:rPr>
        <w:object w:dxaOrig="8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4.25pt" o:ole="">
            <v:imagedata r:id="rId4" o:title=""/>
          </v:shape>
          <o:OLEObject Type="Embed" ProgID="Equation.3" ShapeID="_x0000_i1025" DrawAspect="Content" ObjectID="_1391085427" r:id="rId5"/>
        </w:object>
      </w:r>
      <w:r>
        <w:rPr>
          <w:sz w:val="28"/>
          <w:szCs w:val="28"/>
        </w:rPr>
        <w:t xml:space="preserve">, </w:t>
      </w:r>
      <w:r w:rsidRPr="00A743AD">
        <w:rPr>
          <w:position w:val="-6"/>
          <w:sz w:val="28"/>
          <w:szCs w:val="28"/>
        </w:rPr>
        <w:object w:dxaOrig="200" w:dyaOrig="279">
          <v:shape id="_x0000_i1026" type="#_x0000_t75" style="width:9.75pt;height:14.25pt" o:ole="">
            <v:imagedata r:id="rId6" o:title=""/>
          </v:shape>
          <o:OLEObject Type="Embed" ProgID="Equation.3" ShapeID="_x0000_i1026" DrawAspect="Content" ObjectID="_1391085428" r:id="rId7"/>
        </w:object>
      </w:r>
      <w:r>
        <w:rPr>
          <w:sz w:val="28"/>
          <w:szCs w:val="28"/>
        </w:rPr>
        <w:t>- любое число);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приёмов решения дробно-рациональных уравнений;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особенностей расположения графиков линейной (</w:t>
      </w:r>
      <w:r w:rsidRPr="00A743AD">
        <w:rPr>
          <w:position w:val="-10"/>
          <w:sz w:val="28"/>
          <w:szCs w:val="28"/>
        </w:rPr>
        <w:object w:dxaOrig="1060" w:dyaOrig="320">
          <v:shape id="_x0000_i1027" type="#_x0000_t75" style="width:53.25pt;height:15.75pt" o:ole="">
            <v:imagedata r:id="rId8" o:title=""/>
          </v:shape>
          <o:OLEObject Type="Embed" ProgID="Equation.3" ShapeID="_x0000_i1027" DrawAspect="Content" ObjectID="_1391085429" r:id="rId9"/>
        </w:object>
      </w:r>
      <w:r>
        <w:rPr>
          <w:sz w:val="28"/>
          <w:szCs w:val="28"/>
        </w:rPr>
        <w:t>), квадратичной (</w:t>
      </w:r>
      <w:r w:rsidRPr="00A743AD">
        <w:rPr>
          <w:position w:val="-10"/>
          <w:sz w:val="28"/>
          <w:szCs w:val="28"/>
        </w:rPr>
        <w:object w:dxaOrig="1600" w:dyaOrig="360">
          <v:shape id="_x0000_i1028" type="#_x0000_t75" style="width:80.25pt;height:18pt" o:ole="">
            <v:imagedata r:id="rId10" o:title=""/>
          </v:shape>
          <o:OLEObject Type="Embed" ProgID="Equation.3" ShapeID="_x0000_i1028" DrawAspect="Content" ObjectID="_1391085430" r:id="rId11"/>
        </w:object>
      </w:r>
      <w:r>
        <w:rPr>
          <w:sz w:val="28"/>
          <w:szCs w:val="28"/>
        </w:rPr>
        <w:t xml:space="preserve">, </w:t>
      </w:r>
      <w:r w:rsidRPr="00A743AD">
        <w:rPr>
          <w:position w:val="-6"/>
          <w:sz w:val="28"/>
          <w:szCs w:val="28"/>
        </w:rPr>
        <w:object w:dxaOrig="580" w:dyaOrig="279">
          <v:shape id="_x0000_i1029" type="#_x0000_t75" style="width:29.25pt;height:14.25pt" o:ole="">
            <v:imagedata r:id="rId12" o:title=""/>
          </v:shape>
          <o:OLEObject Type="Embed" ProgID="Equation.3" ShapeID="_x0000_i1029" DrawAspect="Content" ObjectID="_1391085431" r:id="rId13"/>
        </w:object>
      </w:r>
      <w:r>
        <w:rPr>
          <w:sz w:val="28"/>
          <w:szCs w:val="28"/>
        </w:rPr>
        <w:t xml:space="preserve">) функций в зависимости от значений </w:t>
      </w:r>
      <w:r w:rsidRPr="008A41A2">
        <w:rPr>
          <w:position w:val="-6"/>
          <w:sz w:val="28"/>
          <w:szCs w:val="28"/>
        </w:rPr>
        <w:object w:dxaOrig="200" w:dyaOrig="220">
          <v:shape id="_x0000_i1030" type="#_x0000_t75" style="width:9.75pt;height:11.25pt" o:ole="">
            <v:imagedata r:id="rId14" o:title=""/>
          </v:shape>
          <o:OLEObject Type="Embed" ProgID="Equation.3" ShapeID="_x0000_i1030" DrawAspect="Content" ObjectID="_1391085432" r:id="rId15"/>
        </w:object>
      </w:r>
      <w:r>
        <w:rPr>
          <w:sz w:val="28"/>
          <w:szCs w:val="28"/>
        </w:rPr>
        <w:t xml:space="preserve">, </w:t>
      </w:r>
      <w:r w:rsidRPr="008A41A2">
        <w:rPr>
          <w:position w:val="-6"/>
          <w:sz w:val="28"/>
          <w:szCs w:val="28"/>
        </w:rPr>
        <w:object w:dxaOrig="200" w:dyaOrig="279">
          <v:shape id="_x0000_i1031" type="#_x0000_t75" style="width:9.75pt;height:14.25pt" o:ole="">
            <v:imagedata r:id="rId16" o:title=""/>
          </v:shape>
          <o:OLEObject Type="Embed" ProgID="Equation.3" ShapeID="_x0000_i1031" DrawAspect="Content" ObjectID="_1391085433" r:id="rId17"/>
        </w:object>
      </w:r>
      <w:r>
        <w:rPr>
          <w:sz w:val="28"/>
          <w:szCs w:val="28"/>
        </w:rPr>
        <w:t xml:space="preserve">, </w:t>
      </w:r>
      <w:r w:rsidRPr="008A41A2">
        <w:rPr>
          <w:position w:val="-6"/>
          <w:sz w:val="28"/>
          <w:szCs w:val="28"/>
        </w:rPr>
        <w:object w:dxaOrig="180" w:dyaOrig="220">
          <v:shape id="_x0000_i1032" type="#_x0000_t75" style="width:9pt;height:11.25pt" o:ole="">
            <v:imagedata r:id="rId18" o:title=""/>
          </v:shape>
          <o:OLEObject Type="Embed" ProgID="Equation.3" ShapeID="_x0000_i1032" DrawAspect="Content" ObjectID="_1391085434" r:id="rId19"/>
        </w:object>
      </w:r>
      <w:r>
        <w:rPr>
          <w:sz w:val="28"/>
          <w:szCs w:val="28"/>
        </w:rPr>
        <w:t xml:space="preserve"> и наличия у функции корней;</w:t>
      </w:r>
      <w:proofErr w:type="gramEnd"/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приёмов применения графических интерпретаций при решении квадратных уравнений;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приёмов использования теоремы Виета и ей обратной при решении задач по теме «Квадратные уравнения».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Работа с набором должна способствовать созданию условий для перехода хотя бы некоторых учащихся на второй этап процесса формирования исследовательских умений. Это может проявляться, например, в том, что в наборе будут представлены задания, выполнение которых предполагает реализацию деятельности, соответствующей не одному, а двум (или более) элементам исследовательского цикла.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 w:rsidRPr="009F772F">
        <w:rPr>
          <w:sz w:val="28"/>
          <w:szCs w:val="28"/>
        </w:rPr>
        <w:t xml:space="preserve">Перечисленные </w:t>
      </w:r>
      <w:r>
        <w:rPr>
          <w:sz w:val="28"/>
          <w:szCs w:val="28"/>
        </w:rPr>
        <w:t>т</w:t>
      </w:r>
      <w:r w:rsidRPr="009F772F">
        <w:rPr>
          <w:sz w:val="28"/>
          <w:szCs w:val="28"/>
        </w:rPr>
        <w:t>ребования я имела в виду, отбирая задания для организации исследовательской де</w:t>
      </w:r>
      <w:r>
        <w:rPr>
          <w:sz w:val="28"/>
          <w:szCs w:val="28"/>
        </w:rPr>
        <w:t>ятельности учащихся 7- 8 классов при изучении темы «Уравнения с параметром» и устанавливая их последовательность.</w:t>
      </w:r>
    </w:p>
    <w:p w:rsidR="00246201" w:rsidRPr="009F772F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следующей статье я привожу набор заданий, построенный в соответствии с этими требованиями.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</w:p>
    <w:p w:rsidR="00246201" w:rsidRDefault="00246201" w:rsidP="00246201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bookmarkStart w:id="0" w:name="_Toc42276706"/>
      <w:r>
        <w:rPr>
          <w:b/>
          <w:sz w:val="28"/>
          <w:szCs w:val="28"/>
        </w:rPr>
        <w:t>Список ли</w:t>
      </w:r>
      <w:r w:rsidRPr="005A3BE6">
        <w:rPr>
          <w:b/>
          <w:sz w:val="28"/>
          <w:szCs w:val="28"/>
        </w:rPr>
        <w:t>тературы</w:t>
      </w:r>
      <w:bookmarkEnd w:id="0"/>
    </w:p>
    <w:p w:rsidR="00246201" w:rsidRDefault="00246201" w:rsidP="00246201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Алгебра – 7. Редактор: С. А. </w:t>
      </w:r>
      <w:proofErr w:type="spellStart"/>
      <w:r>
        <w:rPr>
          <w:sz w:val="28"/>
          <w:szCs w:val="28"/>
        </w:rPr>
        <w:t>Теляковский</w:t>
      </w:r>
      <w:proofErr w:type="spellEnd"/>
      <w:r>
        <w:rPr>
          <w:sz w:val="28"/>
          <w:szCs w:val="28"/>
        </w:rPr>
        <w:t>.- М.: Просвещение, 1993.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Алгебра – 8. Редактор: С. А. </w:t>
      </w:r>
      <w:proofErr w:type="spellStart"/>
      <w:r>
        <w:rPr>
          <w:sz w:val="28"/>
          <w:szCs w:val="28"/>
        </w:rPr>
        <w:t>Теляковский</w:t>
      </w:r>
      <w:proofErr w:type="spellEnd"/>
      <w:r>
        <w:rPr>
          <w:sz w:val="28"/>
          <w:szCs w:val="28"/>
        </w:rPr>
        <w:t>.- М.: Просвещение, 1989.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Алгебра – 7. Автор: Ш. А. Алимов и др. – М.: Просвещение, 1991.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Алгебра – 8. Автор: Ш. А. Алимов и др. – М.: Просвещение, 1991.</w:t>
      </w:r>
      <w:r w:rsidRPr="00BF1E9F">
        <w:rPr>
          <w:sz w:val="28"/>
          <w:szCs w:val="28"/>
        </w:rPr>
        <w:t xml:space="preserve"> 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Башмаков М. И. Математика: Экспериментальное учебное пособие для СПТУ – М.: Высшая школа, 1987. 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Выгодский М. Я. Справочник по элементарной математике.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Союз, 1997.  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Данилов М. А., Есипов Б. П.</w:t>
      </w:r>
      <w:r w:rsidRPr="00CA5A76">
        <w:rPr>
          <w:sz w:val="28"/>
          <w:szCs w:val="28"/>
        </w:rPr>
        <w:t xml:space="preserve"> </w:t>
      </w:r>
      <w:r>
        <w:rPr>
          <w:sz w:val="28"/>
          <w:szCs w:val="28"/>
        </w:rPr>
        <w:t>Дидактика.   – М., 1957.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Максимова В. Н. Проблемный подход к обучению в школе: Методическое пособие по спецкурсу. – Л.: ЛГПИ им. А. И. Герцена, 1973.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Матюшкин А. М. Проблемные ситуации в мышлении и обучении. – М.: Педагогика, 1972.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Махмутов</w:t>
      </w:r>
      <w:proofErr w:type="spellEnd"/>
      <w:r>
        <w:rPr>
          <w:sz w:val="28"/>
          <w:szCs w:val="28"/>
        </w:rPr>
        <w:t xml:space="preserve"> М. И. Организация проблемного обучения в школе. Книга для учителей. – М.: Просвещение, 1971.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proofErr w:type="spellStart"/>
      <w:r>
        <w:rPr>
          <w:sz w:val="28"/>
          <w:szCs w:val="28"/>
        </w:rPr>
        <w:t>Махмутов</w:t>
      </w:r>
      <w:proofErr w:type="spellEnd"/>
      <w:r>
        <w:rPr>
          <w:sz w:val="28"/>
          <w:szCs w:val="28"/>
        </w:rPr>
        <w:t xml:space="preserve"> М. И. Теория и практика проблемного обучения. – Казань: Татарское книжное издательство, 1972.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Немов</w:t>
      </w:r>
      <w:proofErr w:type="spellEnd"/>
      <w:r>
        <w:rPr>
          <w:sz w:val="28"/>
          <w:szCs w:val="28"/>
        </w:rPr>
        <w:t xml:space="preserve"> Р. С. Психология: Учебник для студентов высших педагогических учебных заведений: В 3 книгах. Книга 1. Общие основы психологии. – М.: Гуманитарный издательский центр ВЛАДОС, 1997.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Немов</w:t>
      </w:r>
      <w:proofErr w:type="spellEnd"/>
      <w:r>
        <w:rPr>
          <w:sz w:val="28"/>
          <w:szCs w:val="28"/>
        </w:rPr>
        <w:t xml:space="preserve"> Р. С. Психология: Учебник для студентов высших педагогических учебных заведений: В 3 книгах. Книга 2. Общие основы психологии. – М.: Гуманитарный издательский центр ВЛАДОС, 1997.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Никольская И. Л., Семёнов Е. Е. Учимся рассуждать и доказывать: Книга для учащихся 6-10 классов средней школы. – М.: Просвещение, 1989.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Пидкасистый</w:t>
      </w:r>
      <w:proofErr w:type="spellEnd"/>
      <w:r>
        <w:rPr>
          <w:sz w:val="28"/>
          <w:szCs w:val="28"/>
        </w:rPr>
        <w:t xml:space="preserve"> П. И. Самостоятельная познавательная деятельность школьников в обучении. – М.: Педагогика, 1980.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Письменный</w:t>
      </w:r>
      <w:proofErr w:type="gramEnd"/>
      <w:r>
        <w:rPr>
          <w:sz w:val="28"/>
          <w:szCs w:val="28"/>
        </w:rPr>
        <w:t xml:space="preserve"> Д. Т. Готовимся к экзамену по математике. – М.: </w:t>
      </w:r>
      <w:proofErr w:type="spellStart"/>
      <w:r>
        <w:rPr>
          <w:sz w:val="28"/>
          <w:szCs w:val="28"/>
        </w:rPr>
        <w:t>Рольф</w:t>
      </w:r>
      <w:proofErr w:type="spellEnd"/>
      <w:r>
        <w:rPr>
          <w:sz w:val="28"/>
          <w:szCs w:val="28"/>
        </w:rPr>
        <w:t>, 1997.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Рубинштейн С. Л. Основы общей психологии. – М., 1946.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Фрадков И. С. Учимся решать задачи: Учебное пособие по математике для старшеклассников и абитуриентов. – Петрозаводск: АО «КАРЭКО», 1995.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Худобин</w:t>
      </w:r>
      <w:proofErr w:type="spellEnd"/>
      <w:r>
        <w:rPr>
          <w:sz w:val="28"/>
          <w:szCs w:val="28"/>
        </w:rPr>
        <w:t xml:space="preserve"> А. И. Сборник задач по алгебре и элементарным функциям.  – М.: Просвещение, 1970.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Ястребицкий</w:t>
      </w:r>
      <w:proofErr w:type="spellEnd"/>
      <w:r>
        <w:rPr>
          <w:sz w:val="28"/>
          <w:szCs w:val="28"/>
        </w:rPr>
        <w:t xml:space="preserve"> Г. А. Уравнения и неравенства, содержащие параметры: Пособие для учителей. – М.: Просвещение, 1972.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Дегтяренко</w:t>
      </w:r>
      <w:proofErr w:type="spellEnd"/>
      <w:r>
        <w:rPr>
          <w:sz w:val="28"/>
          <w:szCs w:val="28"/>
        </w:rPr>
        <w:t xml:space="preserve"> В. А. Три решения одной задачи с параметром.// Математика в школе, 2001, №5.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Карелина Т. М. Методы проблемного обучения.// Математика в школе, 2000, №5.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Кормихин</w:t>
      </w:r>
      <w:proofErr w:type="spellEnd"/>
      <w:r>
        <w:rPr>
          <w:sz w:val="28"/>
          <w:szCs w:val="28"/>
        </w:rPr>
        <w:t xml:space="preserve"> А. А. Об уравнениях с параметрами.// Математика в школе, 1994, №1.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Матюшкин А. М. Психологические закономерности мышления в проблемном обучении.// Советская педагогика, 1969, №9.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 Мещерякова Г. Н. Задачи с параметром, сводящиеся к квадратным уравнениям.// Математика в школе, 2001, №5.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 Ратников Н. П. От уравнения с параметром – к графику, задающему параметр.// Математика в школе, 1990, №3.</w:t>
      </w:r>
    </w:p>
    <w:p w:rsidR="00246201" w:rsidRDefault="00246201" w:rsidP="00246201">
      <w:pPr>
        <w:spacing w:line="360" w:lineRule="auto"/>
        <w:ind w:firstLine="540"/>
        <w:jc w:val="both"/>
        <w:rPr>
          <w:sz w:val="28"/>
          <w:szCs w:val="28"/>
        </w:rPr>
      </w:pPr>
    </w:p>
    <w:p w:rsidR="00246201" w:rsidRDefault="00246201" w:rsidP="00246201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246201" w:rsidRDefault="00246201" w:rsidP="00246201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246201" w:rsidRDefault="00246201" w:rsidP="00246201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246201" w:rsidRDefault="00246201" w:rsidP="00246201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246201" w:rsidRDefault="00246201" w:rsidP="00246201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246201" w:rsidRDefault="00246201" w:rsidP="00246201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246201" w:rsidRDefault="00246201" w:rsidP="00246201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246201" w:rsidRDefault="00246201" w:rsidP="00246201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246201" w:rsidRDefault="00246201" w:rsidP="00246201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246201" w:rsidRDefault="00246201" w:rsidP="00246201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246201" w:rsidRDefault="00246201" w:rsidP="00246201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246201" w:rsidRDefault="00246201" w:rsidP="00246201">
      <w:pPr>
        <w:spacing w:line="360" w:lineRule="auto"/>
        <w:jc w:val="both"/>
        <w:rPr>
          <w:sz w:val="28"/>
          <w:szCs w:val="28"/>
        </w:rPr>
      </w:pPr>
    </w:p>
    <w:p w:rsidR="00246201" w:rsidRPr="00BB04E0" w:rsidRDefault="00246201" w:rsidP="00246201">
      <w:pPr>
        <w:spacing w:line="360" w:lineRule="auto"/>
        <w:jc w:val="both"/>
        <w:rPr>
          <w:sz w:val="28"/>
          <w:szCs w:val="28"/>
        </w:rPr>
      </w:pPr>
    </w:p>
    <w:p w:rsidR="00246201" w:rsidRDefault="00246201" w:rsidP="00246201">
      <w:pPr>
        <w:spacing w:line="360" w:lineRule="auto"/>
      </w:pPr>
    </w:p>
    <w:p w:rsidR="00381FD4" w:rsidRDefault="00381FD4"/>
    <w:sectPr w:rsidR="00381FD4" w:rsidSect="0038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201"/>
    <w:rsid w:val="00246201"/>
    <w:rsid w:val="00381FD4"/>
    <w:rsid w:val="0056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1273</Words>
  <Characters>7258</Characters>
  <Application>Microsoft Office Word</Application>
  <DocSecurity>0</DocSecurity>
  <Lines>60</Lines>
  <Paragraphs>17</Paragraphs>
  <ScaleCrop>false</ScaleCrop>
  <Company>Hewlett-Packard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2012-02-18T11:49:00Z</dcterms:created>
  <dcterms:modified xsi:type="dcterms:W3CDTF">2012-02-18T11:51:00Z</dcterms:modified>
</cp:coreProperties>
</file>