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66" w:rsidRDefault="00022166" w:rsidP="009C2E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Исходный текст.</w:t>
      </w:r>
    </w:p>
    <w:p w:rsidR="009D3A2A" w:rsidRPr="009D3A2A" w:rsidRDefault="009D3A2A" w:rsidP="009D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(1)</w:t>
      </w:r>
      <w:r w:rsidR="00471A7A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в </w:t>
      </w:r>
      <w:proofErr w:type="spellStart"/>
      <w:r w:rsidR="00471A7A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Савинковской</w:t>
      </w:r>
      <w:proofErr w:type="spellEnd"/>
      <w:r w:rsidR="00471A7A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средней школе читали пьесу Чехова "Вишнёвый сад" и упоминали про старого слугу Фирса, то в классе поднимался весёлый шум, сыпа</w:t>
      </w:r>
      <w:r w:rsidR="00022166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лись шутки, и учителя, хорошо по</w:t>
      </w:r>
      <w:r w:rsidR="00471A7A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нимавшие причину этого оживления, хотя и требовали тишины, но тоже не могли скрыть улыбку (2) Дело в том, что пришкольным участком, состоящим</w:t>
      </w:r>
      <w:r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71A7A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кстати, в основном из вишнёвых кустов, </w:t>
      </w:r>
      <w:r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заведовал пожилой учитель труда</w:t>
      </w:r>
      <w:proofErr w:type="gramEnd"/>
      <w:r w:rsidR="00471A7A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Дмитриевич Фирсов. (3) Алексей Дмитриевич, как и чеховский персонаж, плохо слышал, часто отвечал невпопад, путал имена и даты, порой заговаривался, и всем, даже коллегам, казался нечаянно уцелевшим обломком какой-то древней эпохи</w:t>
      </w:r>
      <w:r w:rsidR="00022166" w:rsidRP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2166" w:rsidRDefault="00471A7A" w:rsidP="009D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(4</w:t>
      </w: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) Он жил в деревянном домике, примыкавшим к пришкольному саду, днём в этом саду без устали работал, а ночами караулил его от воришек. (5) Школьники не любили сельский труд, больше вредили, чем помогали старому учителю: землю не перекапывали, а ковыряли лопатой, вместо сорняков выкапывали культурные растения, попросишь их полить огурцы и капусту - они начнут брызгаться и с воплями носиться по</w:t>
      </w:r>
      <w:proofErr w:type="gramEnd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всему саду, ломая кусты и вытаптывая грядки. (6) Когда Алексей Дмитриевич, чуть не плача обиды, </w:t>
      </w:r>
      <w:proofErr w:type="gramStart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ругаясь</w:t>
      </w:r>
      <w:proofErr w:type="gramEnd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чём свет стоит, гнал бездельников, те бежали жаловаться директору школы на сварливый нрав старика, который не ставит положенную отработку.</w:t>
      </w:r>
    </w:p>
    <w:p w:rsidR="00022166" w:rsidRDefault="00471A7A" w:rsidP="009C2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(7) Ночами тоже не было покоя. (8) В мае воровали рассаду из теплиц, потом продавали её в</w:t>
      </w:r>
      <w:r w:rsidR="00022166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городе, в июне таскали клубник</w:t>
      </w: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у, а в конце июля поспевала вишня, начиналось сущее бедствие: ночные воры, если хватало роста дотянуться до вожделенных ягод, просто ломали ветки</w:t>
      </w:r>
      <w:r w:rsid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</w:t>
      </w:r>
    </w:p>
    <w:p w:rsidR="00022166" w:rsidRDefault="00471A7A" w:rsidP="00022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(9)Алексей Дмитриевич чуть ли не на коленях просил директоров школы повлиять на учеников, примерно наказать воришек.</w:t>
      </w:r>
    </w:p>
    <w:p w:rsidR="00022166" w:rsidRDefault="00022166" w:rsidP="00022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71A7A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(10)Алексей Дмитриевич, давайте я сейчас всё брошу, сяду с берданкой вашу вишню караулить. (11)В конце концов, это ведь ва</w:t>
      </w:r>
      <w:r w:rsid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>ша работа</w:t>
      </w:r>
      <w:r w:rsidR="00471A7A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! - измученный постоянными жалобами старика, огрызался директор.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22166" w:rsidRDefault="00471A7A" w:rsidP="00022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-(12) Ну ладно, если бы это был мой сад! (13) Это же школьное добро (14) Ведь сейчас всё разворуют, переломают, зимой, кроме свёклы, есть нечего будет. </w:t>
      </w:r>
    </w:p>
    <w:p w:rsidR="00022166" w:rsidRDefault="00022166" w:rsidP="009D3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471A7A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(15) Ну, уж вы хватили...- смеялся директор школы.-</w:t>
      </w:r>
      <w:r w:rsidR="009D3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1A7A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(16)С голоду у нас пока ни один уч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471A7A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 не умер</w:t>
      </w:r>
    </w:p>
    <w:p w:rsidR="00022166" w:rsidRDefault="00471A7A" w:rsidP="009D3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.(17)Старика не стало шесть лет </w:t>
      </w:r>
      <w:r w:rsid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назад. (18) Как сидел в ночном д</w:t>
      </w: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озоре на скамейке, уснул и больше не проснулся. (19) Той же зимой, оставшись без заботливого хозяина, вымерзли почти все яблони и груши, весной упала сгнившая ограда, травой заросли грядки, сломав хлипкую дверь, кто-то вынес из сарайчика лопаты и грабли, и после этого, к общей радости всех нерадивых детей</w:t>
      </w:r>
      <w:proofErr w:type="gramEnd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сельхозработы</w:t>
      </w:r>
      <w:proofErr w:type="spellEnd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школе отменили... </w:t>
      </w:r>
      <w:r w:rsid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22166" w:rsidRDefault="00471A7A" w:rsidP="00022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(20) Как медленно и неизбежно таяла память об учителе, так же медленно и неизбежно исчезал школьный сад. (21) Лишь к августу уцеле</w:t>
      </w:r>
      <w:r w:rsid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вший вишнёвый куст, полузадушен</w:t>
      </w: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ный жгучей крапивой, обугленный нещадным летним солнцем, собрав последние силы, давал несколько красных ягод. (22) Тогда кто-то из прохожих обязательно вспоминал про чудесный сад, про старого учителя и в конце, </w:t>
      </w:r>
      <w:r w:rsid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епонятно </w:t>
      </w:r>
      <w:proofErr w:type="gramStart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</w:t>
      </w:r>
      <w:proofErr w:type="gramEnd"/>
      <w:r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адресуя ускоряющее слово, горестно кряхте</w:t>
      </w:r>
      <w:r w:rsid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л: "Ведь погубили, паразиты..."                   </w:t>
      </w:r>
    </w:p>
    <w:p w:rsidR="00022166" w:rsidRDefault="00022166" w:rsidP="000221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Е.А.Лаптеву*)                                                                                                                      </w:t>
      </w:r>
    </w:p>
    <w:p w:rsidR="00471A7A" w:rsidRPr="00022166" w:rsidRDefault="00022166" w:rsidP="009D3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71A7A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>Е.А.Лаптев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1A7A" w:rsidRPr="00022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(родился в 1936г.) Писатель и публицист </w:t>
      </w:r>
    </w:p>
    <w:p w:rsidR="00471A7A" w:rsidRDefault="00022166" w:rsidP="009D3A2A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тексте.</w:t>
      </w:r>
    </w:p>
    <w:tbl>
      <w:tblPr>
        <w:tblStyle w:val="a4"/>
        <w:tblW w:w="0" w:type="auto"/>
        <w:tblLook w:val="04A0"/>
      </w:tblPr>
      <w:tblGrid>
        <w:gridCol w:w="4077"/>
        <w:gridCol w:w="6096"/>
      </w:tblGrid>
      <w:tr w:rsidR="00022166" w:rsidTr="009C2E42">
        <w:tc>
          <w:tcPr>
            <w:tcW w:w="4077" w:type="dxa"/>
          </w:tcPr>
          <w:p w:rsidR="00022166" w:rsidRDefault="00022166" w:rsidP="009D3A2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проблемы</w:t>
            </w:r>
          </w:p>
        </w:tc>
        <w:tc>
          <w:tcPr>
            <w:tcW w:w="6096" w:type="dxa"/>
          </w:tcPr>
          <w:p w:rsidR="00022166" w:rsidRDefault="00022166" w:rsidP="009D3A2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позиция</w:t>
            </w:r>
          </w:p>
        </w:tc>
      </w:tr>
      <w:tr w:rsidR="00022166" w:rsidTr="009C2E42">
        <w:trPr>
          <w:trHeight w:val="863"/>
        </w:trPr>
        <w:tc>
          <w:tcPr>
            <w:tcW w:w="4077" w:type="dxa"/>
          </w:tcPr>
          <w:p w:rsidR="00022166" w:rsidRDefault="00022166" w:rsidP="000221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1.Проблема конфликта поколений (Чем объясняется возникновение конфликта старого учителя труда с учениками?)</w:t>
            </w:r>
          </w:p>
        </w:tc>
        <w:tc>
          <w:tcPr>
            <w:tcW w:w="6096" w:type="dxa"/>
          </w:tcPr>
          <w:p w:rsidR="00022166" w:rsidRDefault="00022166" w:rsidP="000221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 учитель оказывается носителем ценностей, которые молодому поколению кажутся ненужными, устаревшими.</w:t>
            </w:r>
          </w:p>
        </w:tc>
      </w:tr>
      <w:tr w:rsidR="00022166" w:rsidTr="009C2E42">
        <w:tc>
          <w:tcPr>
            <w:tcW w:w="4077" w:type="dxa"/>
          </w:tcPr>
          <w:p w:rsidR="00022166" w:rsidRDefault="00022166" w:rsidP="000221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2.Проблема потребительского отношения к природе (Какие качества людей выражают потребительское отношение к природе?).</w:t>
            </w:r>
          </w:p>
        </w:tc>
        <w:tc>
          <w:tcPr>
            <w:tcW w:w="6096" w:type="dxa"/>
          </w:tcPr>
          <w:p w:rsidR="00022166" w:rsidRDefault="00022166" w:rsidP="000221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2.Потребительское отношение к природе выражает бездуховность  и безответственность людей.</w:t>
            </w:r>
          </w:p>
        </w:tc>
      </w:tr>
      <w:tr w:rsidR="00022166" w:rsidTr="009C2E42">
        <w:tc>
          <w:tcPr>
            <w:tcW w:w="4077" w:type="dxa"/>
          </w:tcPr>
          <w:p w:rsidR="00022166" w:rsidRDefault="00022166" w:rsidP="000221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3.Проблема неравнодушного отношения к своему делу, ответственности за него (Почему важно, чтобы каждый человек ответственно относился к своему делу?)</w:t>
            </w:r>
          </w:p>
        </w:tc>
        <w:tc>
          <w:tcPr>
            <w:tcW w:w="6096" w:type="dxa"/>
          </w:tcPr>
          <w:p w:rsidR="00022166" w:rsidRDefault="00022166" w:rsidP="000221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3.Только трудом неравнодушных к своему делу людей создаётся и сберегается </w:t>
            </w:r>
            <w:r w:rsidR="009D3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всё лучшее, что нас окружает.</w:t>
            </w:r>
          </w:p>
        </w:tc>
      </w:tr>
    </w:tbl>
    <w:p w:rsidR="00022166" w:rsidRDefault="00022166" w:rsidP="00022166">
      <w:pPr>
        <w:spacing w:before="3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E47" w:rsidRDefault="00E87E47" w:rsidP="00022166">
      <w:pPr>
        <w:spacing w:before="3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E42" w:rsidRPr="00AA51EC" w:rsidRDefault="009C2E42" w:rsidP="009C2E4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A51EC">
        <w:rPr>
          <w:rFonts w:ascii="Times New Roman" w:hAnsi="Times New Roman" w:cs="Times New Roman"/>
          <w:u w:val="single"/>
        </w:rPr>
        <w:t>Сочинение по  тексту  Е.Лаптева.</w:t>
      </w:r>
    </w:p>
    <w:p w:rsidR="009C2E42" w:rsidRDefault="009C2E42" w:rsidP="009C2E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4"/>
        <w:tblW w:w="10456" w:type="dxa"/>
        <w:tblLook w:val="04A0"/>
      </w:tblPr>
      <w:tblGrid>
        <w:gridCol w:w="8185"/>
        <w:gridCol w:w="2271"/>
      </w:tblGrid>
      <w:tr w:rsidR="009C2E42" w:rsidTr="009C2E42">
        <w:tc>
          <w:tcPr>
            <w:tcW w:w="8185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5526A">
              <w:rPr>
                <w:rFonts w:ascii="Times New Roman" w:hAnsi="Times New Roman" w:cs="Times New Roman"/>
              </w:rPr>
              <w:t>Правда ли, что понятия «милосердие», «совесть», «честь», «уважение» потеряли своё истинное значение и актуальность? Именно над этим вопросом меня заставил задуматься автор текста Е.А.Лаптев.</w:t>
            </w:r>
          </w:p>
        </w:tc>
        <w:tc>
          <w:tcPr>
            <w:tcW w:w="2271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 w:rsidRPr="00AA51EC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AA51EC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AA51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Формулирование проблемы.</w:t>
            </w:r>
          </w:p>
        </w:tc>
      </w:tr>
      <w:tr w:rsidR="009C2E42" w:rsidTr="009C2E42">
        <w:tc>
          <w:tcPr>
            <w:tcW w:w="8185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Рассказывая своему читателю печальную историю А.Д.Фирсова, пожилого учителя труда в </w:t>
            </w:r>
            <w:proofErr w:type="spellStart"/>
            <w:r>
              <w:rPr>
                <w:rFonts w:ascii="Times New Roman" w:hAnsi="Times New Roman" w:cs="Times New Roman"/>
              </w:rPr>
              <w:t>Савинковской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школе, который заведовал пришкольным участком, автор подробно описывает все трудности его работы, причиной которых, в основном, становились окружавшие его люди. Герой очерка был вынужден терпеть и разорение, и воровство, и непонимание, и насмешки, даже когда пытался обратиться за помощью. К сожалению, Алексей Дмитриевич не находил поддержки ни в чьём лице.</w:t>
            </w:r>
          </w:p>
        </w:tc>
        <w:tc>
          <w:tcPr>
            <w:tcW w:w="2271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 w:rsidRPr="00AA51EC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AA51EC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AA51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Комментарий проблемы</w:t>
            </w:r>
          </w:p>
        </w:tc>
      </w:tr>
      <w:tr w:rsidR="009C2E42" w:rsidTr="009C2E42">
        <w:tc>
          <w:tcPr>
            <w:tcW w:w="8185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Своё собственное отношение к происходящему Е.А.Лаптев выражает в заключительных абзацах, когда рассказывает о гибели участка, лишённого заботы, об исчезающей памяти, о «радости нерадивых детей», которым больше не нужно было работать… И о глубоком сожалении, которое испытывал даже случайный прохожий при виде разрушенного школьного сада.</w:t>
            </w:r>
          </w:p>
        </w:tc>
        <w:tc>
          <w:tcPr>
            <w:tcW w:w="2271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 w:rsidRPr="00AA51EC">
              <w:rPr>
                <w:rFonts w:ascii="Times New Roman" w:hAnsi="Times New Roman" w:cs="Times New Roman"/>
                <w:b/>
              </w:rPr>
              <w:t>К3</w:t>
            </w:r>
            <w:r>
              <w:rPr>
                <w:rFonts w:ascii="Times New Roman" w:hAnsi="Times New Roman" w:cs="Times New Roman"/>
              </w:rPr>
              <w:t>.Позиция автора</w:t>
            </w:r>
          </w:p>
        </w:tc>
      </w:tr>
      <w:tr w:rsidR="009C2E42" w:rsidTr="009C2E42">
        <w:tc>
          <w:tcPr>
            <w:tcW w:w="8185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исчезновении милосердия в современном обществе говорят и пишут многие писатели и публицисты. Например, Даниил </w:t>
            </w:r>
            <w:proofErr w:type="spellStart"/>
            <w:r>
              <w:rPr>
                <w:rFonts w:ascii="Times New Roman" w:hAnsi="Times New Roman" w:cs="Times New Roman"/>
              </w:rPr>
              <w:t>Гранин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одном из очерков рассказал свою историю, когда ему пришлось столкнуться с чёрствостью и безразличием людей. Писатель сломал руку на улице, но ему никто не помог: люди спешили по своим делам и будто не замечали ничего вокруг.</w:t>
            </w:r>
          </w:p>
        </w:tc>
        <w:tc>
          <w:tcPr>
            <w:tcW w:w="2271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Согласие/несогласие с позицией автора.</w:t>
            </w:r>
          </w:p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 w:rsidRPr="00AA51EC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AA51EC">
              <w:rPr>
                <w:rFonts w:ascii="Times New Roman" w:hAnsi="Times New Roman" w:cs="Times New Roman"/>
                <w:b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 Аргументация.</w:t>
            </w:r>
          </w:p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1аргумент</w:t>
            </w:r>
          </w:p>
        </w:tc>
      </w:tr>
      <w:tr w:rsidR="009C2E42" w:rsidTr="009C2E42">
        <w:tc>
          <w:tcPr>
            <w:tcW w:w="8185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Картина же безвозвратно исчезающего школьного сада напомнила мне работы Нагибина. Он говорил о том, как важно оставаться человеком в полном смысле этого слова и не терять тех связей, которые невидимыми нитями объединяют людей. Залогом прочности этих связей являются уважение, понимание, милосердие, совесть, ответственность и честь. Я считаю,  что люди, утратившие эти качества, становятся уязвимыми и похожими на деревья на пришкольном участке, увядающие и незащищённые</w:t>
            </w:r>
          </w:p>
        </w:tc>
        <w:tc>
          <w:tcPr>
            <w:tcW w:w="2271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аргумент</w:t>
            </w:r>
          </w:p>
        </w:tc>
      </w:tr>
      <w:tr w:rsidR="009C2E42" w:rsidTr="009C2E42">
        <w:tc>
          <w:tcPr>
            <w:tcW w:w="8185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Печальная судьба старика Фирсова – это грустный вывод. Это рассказ о том, к каким трагическим последствиям может привести исчезновение милосердия из нашей жизни. Ю.Трифонов сказал: «Человек есть нить, протянувшаяся из прошлого в будущее». Но без важнейших человеческих качеств эту нить легко порвать. Лишь связи, основанные на понимании, поддержке и взаимопомощи, являются залогом того, что сад жизни будет продолжать цвести.  (306 слов)</w:t>
            </w:r>
          </w:p>
        </w:tc>
        <w:tc>
          <w:tcPr>
            <w:tcW w:w="2271" w:type="dxa"/>
          </w:tcPr>
          <w:p w:rsidR="009C2E42" w:rsidRDefault="009C2E42" w:rsidP="00E16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</w:tbl>
    <w:p w:rsidR="009C2E42" w:rsidRPr="00C5526A" w:rsidRDefault="009C2E42" w:rsidP="009C2E42">
      <w:pPr>
        <w:spacing w:after="0"/>
        <w:jc w:val="both"/>
        <w:rPr>
          <w:rFonts w:ascii="Times New Roman" w:hAnsi="Times New Roman" w:cs="Times New Roman"/>
        </w:rPr>
      </w:pPr>
    </w:p>
    <w:p w:rsidR="00E87E47" w:rsidRPr="00022166" w:rsidRDefault="00E87E47" w:rsidP="00022166">
      <w:pPr>
        <w:spacing w:before="3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1056" w:rsidRPr="00022166" w:rsidRDefault="006F1056" w:rsidP="00022166">
      <w:pPr>
        <w:rPr>
          <w:rFonts w:ascii="Times New Roman" w:hAnsi="Times New Roman" w:cs="Times New Roman"/>
        </w:rPr>
      </w:pPr>
    </w:p>
    <w:sectPr w:rsidR="006F1056" w:rsidRPr="00022166" w:rsidSect="009C2E42">
      <w:pgSz w:w="11906" w:h="16838"/>
      <w:pgMar w:top="794" w:right="964" w:bottom="851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5CB"/>
    <w:multiLevelType w:val="hybridMultilevel"/>
    <w:tmpl w:val="3DA0A234"/>
    <w:lvl w:ilvl="0" w:tplc="CEFE7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A7A"/>
    <w:rsid w:val="00022166"/>
    <w:rsid w:val="00471A7A"/>
    <w:rsid w:val="006F1056"/>
    <w:rsid w:val="009C2E42"/>
    <w:rsid w:val="009D3A2A"/>
    <w:rsid w:val="009F4CBB"/>
    <w:rsid w:val="00AE05CB"/>
    <w:rsid w:val="00E73B2D"/>
    <w:rsid w:val="00E8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3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Примак</cp:lastModifiedBy>
  <cp:revision>5</cp:revision>
  <cp:lastPrinted>2012-03-05T10:28:00Z</cp:lastPrinted>
  <dcterms:created xsi:type="dcterms:W3CDTF">2012-02-11T09:47:00Z</dcterms:created>
  <dcterms:modified xsi:type="dcterms:W3CDTF">2012-05-03T15:12:00Z</dcterms:modified>
</cp:coreProperties>
</file>