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CA" w:rsidRDefault="007966CA" w:rsidP="00B9594F">
      <w:pPr>
        <w:pStyle w:val="a3"/>
        <w:spacing w:line="360" w:lineRule="auto"/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Десятниченко</w:t>
      </w:r>
      <w:proofErr w:type="spellEnd"/>
      <w:r>
        <w:rPr>
          <w:sz w:val="28"/>
        </w:rPr>
        <w:t xml:space="preserve"> Ж. А.</w:t>
      </w:r>
    </w:p>
    <w:p w:rsidR="007966CA" w:rsidRDefault="00993514" w:rsidP="00B9594F">
      <w:pPr>
        <w:pStyle w:val="a3"/>
        <w:spacing w:line="360" w:lineRule="auto"/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7966CA">
        <w:rPr>
          <w:sz w:val="28"/>
        </w:rPr>
        <w:t>Курская</w:t>
      </w:r>
      <w:proofErr w:type="gramEnd"/>
      <w:r w:rsidR="007966CA">
        <w:rPr>
          <w:sz w:val="28"/>
        </w:rPr>
        <w:t xml:space="preserve"> обл. Рыльский р-н </w:t>
      </w:r>
    </w:p>
    <w:p w:rsidR="007966CA" w:rsidRDefault="007966CA" w:rsidP="00B9594F">
      <w:pPr>
        <w:pStyle w:val="a3"/>
        <w:spacing w:line="360" w:lineRule="auto"/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ОКОУ Ивановская школа-интернат</w:t>
      </w:r>
      <w:r w:rsidR="00B60592">
        <w:rPr>
          <w:sz w:val="28"/>
        </w:rPr>
        <w:t xml:space="preserve"> </w:t>
      </w:r>
    </w:p>
    <w:p w:rsidR="007966CA" w:rsidRPr="00993514" w:rsidRDefault="007966CA" w:rsidP="00B9594F">
      <w:pPr>
        <w:pStyle w:val="a3"/>
        <w:spacing w:line="360" w:lineRule="auto"/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007C9" w:rsidRPr="007007C9" w:rsidRDefault="007C0FC4" w:rsidP="007007C9">
      <w:pPr>
        <w:pStyle w:val="a3"/>
        <w:spacing w:line="360" w:lineRule="auto"/>
        <w:rPr>
          <w:b/>
          <w:sz w:val="28"/>
        </w:rPr>
      </w:pPr>
      <w:r w:rsidRPr="007966CA">
        <w:rPr>
          <w:b/>
          <w:sz w:val="28"/>
        </w:rPr>
        <w:t xml:space="preserve">Формирование социальной уверенности выпускников </w:t>
      </w:r>
      <w:r w:rsidR="007966CA" w:rsidRPr="007966CA">
        <w:rPr>
          <w:b/>
          <w:sz w:val="28"/>
        </w:rPr>
        <w:t xml:space="preserve"> </w:t>
      </w:r>
      <w:r w:rsidR="007007C9">
        <w:rPr>
          <w:b/>
          <w:sz w:val="28"/>
        </w:rPr>
        <w:t>школ-интернатов.</w:t>
      </w:r>
      <w:r w:rsidR="007966CA" w:rsidRPr="007966CA">
        <w:rPr>
          <w:b/>
          <w:sz w:val="28"/>
        </w:rPr>
        <w:t xml:space="preserve"> </w:t>
      </w:r>
    </w:p>
    <w:p w:rsidR="001E2252" w:rsidRPr="008D3555" w:rsidRDefault="007007C9" w:rsidP="007007C9">
      <w:pPr>
        <w:pStyle w:val="a3"/>
        <w:spacing w:line="360" w:lineRule="auto"/>
        <w:ind w:firstLine="708"/>
        <w:jc w:val="both"/>
        <w:rPr>
          <w:sz w:val="28"/>
        </w:rPr>
      </w:pPr>
      <w:r w:rsidRPr="007007C9">
        <w:rPr>
          <w:b/>
          <w:sz w:val="28"/>
        </w:rPr>
        <w:tab/>
      </w:r>
      <w:r w:rsidR="001E2252" w:rsidRPr="008D3555">
        <w:rPr>
          <w:sz w:val="28"/>
        </w:rPr>
        <w:t>Американский психиатр Милтон Эриксон сказал: « Когда не удовлетворяются потребности, жить трудно; когда не получают пищу интересы или их нет – жить скучно». И это правильно. В условиях гуманизации Российского общества на первый план выходит человек с его стремлениями, желанием самореализоваться</w:t>
      </w:r>
      <w:r w:rsidR="005E636A" w:rsidRPr="008D3555">
        <w:rPr>
          <w:sz w:val="28"/>
        </w:rPr>
        <w:t>, быть полноценным гражданином своей страны, не зависимо от его физического здоровья и социального благополучия, полноценности образования и воспитательной среды.</w:t>
      </w:r>
    </w:p>
    <w:p w:rsidR="005E636A" w:rsidRPr="008D3555" w:rsidRDefault="008D3555" w:rsidP="007007C9">
      <w:pPr>
        <w:pStyle w:val="a3"/>
        <w:spacing w:line="360" w:lineRule="auto"/>
        <w:ind w:firstLine="708"/>
        <w:jc w:val="both"/>
        <w:rPr>
          <w:sz w:val="28"/>
        </w:rPr>
      </w:pPr>
      <w:r w:rsidRPr="008D3555">
        <w:rPr>
          <w:sz w:val="28"/>
        </w:rPr>
        <w:t>Воспитанники детских домов и школ-интернатов – это одна из категорий детей, находящихся в трудных жизненных ситуаци</w:t>
      </w:r>
      <w:r w:rsidR="005E636A" w:rsidRPr="008D3555">
        <w:rPr>
          <w:sz w:val="28"/>
        </w:rPr>
        <w:t xml:space="preserve">ях, которые наиболее остро испытывают трудности в приспособлении, адаптации к социальной реальности вне стен детского дома, в выборе и построении своего жизненного пути. Не все в  современном обществе интегрируются, многих оно отторгает. Такова печальная статистика. </w:t>
      </w:r>
    </w:p>
    <w:p w:rsidR="00B22931" w:rsidRPr="008D3555" w:rsidRDefault="00B22931" w:rsidP="007007C9">
      <w:pPr>
        <w:pStyle w:val="a3"/>
        <w:spacing w:line="360" w:lineRule="auto"/>
        <w:jc w:val="both"/>
        <w:rPr>
          <w:sz w:val="28"/>
        </w:rPr>
      </w:pPr>
      <w:r w:rsidRPr="008D3555">
        <w:rPr>
          <w:sz w:val="28"/>
        </w:rPr>
        <w:t xml:space="preserve">  </w:t>
      </w:r>
      <w:r w:rsidRPr="008D3555">
        <w:rPr>
          <w:sz w:val="28"/>
        </w:rPr>
        <w:tab/>
        <w:t xml:space="preserve"> При первичном выходе на рынок труда у молодежи преобладают идеалистические представления о будущей профессии, трудовой и профессиональной карьере. С первых шагов на рынке, в условиях невозможности трудоустройства, эти представления разрушаются и приводят к возникновению сложных социально-психических состояний (тревога, состояние депрессии, влияющее на коммуникативную сферу и сопровождаемое ощущением безысходности, комплексом вины). </w:t>
      </w:r>
    </w:p>
    <w:p w:rsidR="005E636A" w:rsidRPr="008D3555" w:rsidRDefault="009819C8" w:rsidP="007007C9">
      <w:pPr>
        <w:pStyle w:val="a3"/>
        <w:spacing w:line="360" w:lineRule="auto"/>
        <w:ind w:firstLine="708"/>
        <w:jc w:val="both"/>
        <w:rPr>
          <w:sz w:val="28"/>
        </w:rPr>
      </w:pPr>
      <w:r w:rsidRPr="008D3555">
        <w:rPr>
          <w:sz w:val="28"/>
        </w:rPr>
        <w:lastRenderedPageBreak/>
        <w:t>Жизненный опыт приобретается через собственные ошибки. Чтобы этих ошибок было меньше – подросткам нужна помощь.</w:t>
      </w:r>
      <w:r w:rsidR="002D1828" w:rsidRPr="008D3555">
        <w:rPr>
          <w:sz w:val="28"/>
        </w:rPr>
        <w:t xml:space="preserve"> Подготовить их к жизни в условиях рыночной экономики помогает профориентационная деятельность.</w:t>
      </w:r>
    </w:p>
    <w:p w:rsidR="002D1828" w:rsidRPr="008D3555" w:rsidRDefault="002D1828" w:rsidP="007007C9">
      <w:pPr>
        <w:pStyle w:val="a3"/>
        <w:spacing w:line="360" w:lineRule="auto"/>
        <w:ind w:left="170" w:firstLine="708"/>
        <w:jc w:val="both"/>
        <w:rPr>
          <w:sz w:val="28"/>
        </w:rPr>
      </w:pPr>
      <w:r w:rsidRPr="008D3555">
        <w:rPr>
          <w:sz w:val="28"/>
        </w:rPr>
        <w:t xml:space="preserve">Профессиональная ориентация –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 </w:t>
      </w:r>
    </w:p>
    <w:p w:rsidR="002D1828" w:rsidRPr="008D3555" w:rsidRDefault="002D1828" w:rsidP="007007C9">
      <w:pPr>
        <w:pStyle w:val="a3"/>
        <w:spacing w:line="360" w:lineRule="auto"/>
        <w:jc w:val="both"/>
        <w:rPr>
          <w:sz w:val="28"/>
        </w:rPr>
      </w:pPr>
      <w:r>
        <w:t xml:space="preserve">  </w:t>
      </w:r>
      <w:r>
        <w:tab/>
      </w:r>
      <w:r w:rsidRPr="008D3555">
        <w:rPr>
          <w:sz w:val="28"/>
        </w:rPr>
        <w:t xml:space="preserve"> Одна из главных целей системы </w:t>
      </w:r>
      <w:proofErr w:type="spellStart"/>
      <w:r w:rsidRPr="008D3555">
        <w:rPr>
          <w:sz w:val="28"/>
        </w:rPr>
        <w:t>профориентационной</w:t>
      </w:r>
      <w:proofErr w:type="spellEnd"/>
      <w:r w:rsidRPr="008D3555">
        <w:rPr>
          <w:sz w:val="28"/>
        </w:rPr>
        <w:t xml:space="preserve"> работы – оптимизация процесса выбора профессии в соответствии с личными интересами учащихся и потребностями рынка труда. При этом знания молодых людей о возможностях выбора профессии и самих профессиях расширяются и углубляются. Решение о выборе профессии становится более осознанным. </w:t>
      </w:r>
    </w:p>
    <w:p w:rsidR="000F0BE5" w:rsidRPr="003A0721" w:rsidRDefault="002D1828" w:rsidP="007007C9">
      <w:pPr>
        <w:pStyle w:val="a3"/>
        <w:spacing w:line="360" w:lineRule="auto"/>
        <w:jc w:val="both"/>
        <w:rPr>
          <w:sz w:val="28"/>
        </w:rPr>
      </w:pPr>
      <w:r w:rsidRPr="003A0721">
        <w:rPr>
          <w:sz w:val="28"/>
        </w:rPr>
        <w:tab/>
        <w:t>В связи с этим в 9 классах проводится курс по основам выбора профессии.</w:t>
      </w:r>
      <w:r w:rsidR="000F0BE5" w:rsidRPr="003A0721">
        <w:rPr>
          <w:sz w:val="28"/>
        </w:rPr>
        <w:t xml:space="preserve">  Что это даёт?  А вот что. </w:t>
      </w:r>
    </w:p>
    <w:p w:rsidR="000F0BE5" w:rsidRPr="003A0721" w:rsidRDefault="000F0BE5" w:rsidP="007007C9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>Во-первых, это профессиональное просвещение – возможность познакомиться с миром профессий и их содержанием.</w:t>
      </w:r>
    </w:p>
    <w:p w:rsidR="000F0BE5" w:rsidRPr="003A0721" w:rsidRDefault="000F0BE5" w:rsidP="00B9594F">
      <w:pPr>
        <w:pStyle w:val="a3"/>
        <w:spacing w:line="360" w:lineRule="auto"/>
        <w:ind w:firstLine="708"/>
        <w:rPr>
          <w:sz w:val="28"/>
        </w:rPr>
      </w:pPr>
      <w:r w:rsidRPr="003A0721">
        <w:rPr>
          <w:sz w:val="28"/>
        </w:rPr>
        <w:t>Во-вторых, это профессиональное информирование – получение сведений о путях приобретения различных профессий.</w:t>
      </w:r>
    </w:p>
    <w:p w:rsidR="000F0BE5" w:rsidRPr="003A0721" w:rsidRDefault="000F0BE5" w:rsidP="007007C9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 xml:space="preserve">В-третьих, в рамках </w:t>
      </w:r>
      <w:proofErr w:type="spellStart"/>
      <w:r w:rsidRPr="003A0721">
        <w:rPr>
          <w:sz w:val="28"/>
        </w:rPr>
        <w:t>профконсульта</w:t>
      </w:r>
      <w:r w:rsidR="0051770D" w:rsidRPr="003A0721">
        <w:rPr>
          <w:sz w:val="28"/>
        </w:rPr>
        <w:t>ции</w:t>
      </w:r>
      <w:proofErr w:type="spellEnd"/>
      <w:r w:rsidR="0051770D" w:rsidRPr="003A0721">
        <w:rPr>
          <w:sz w:val="28"/>
        </w:rPr>
        <w:t xml:space="preserve"> оказывается помощь в выборе </w:t>
      </w:r>
      <w:r w:rsidRPr="003A0721">
        <w:rPr>
          <w:sz w:val="28"/>
        </w:rPr>
        <w:t>индивидуального пути получения конкретной профессии</w:t>
      </w:r>
      <w:r w:rsidR="0051770D" w:rsidRPr="003A0721">
        <w:rPr>
          <w:sz w:val="28"/>
        </w:rPr>
        <w:t>.</w:t>
      </w:r>
    </w:p>
    <w:p w:rsidR="0051770D" w:rsidRPr="003A0721" w:rsidRDefault="0051770D" w:rsidP="00B96C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3A0721">
        <w:rPr>
          <w:rFonts w:ascii="Times New Roman" w:hAnsi="Times New Roman"/>
          <w:sz w:val="28"/>
        </w:rPr>
        <w:t>В-четвёртых,</w:t>
      </w:r>
      <w:r w:rsidRPr="003A0721"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3A0721" w:rsidRPr="003A0721">
        <w:rPr>
          <w:rFonts w:ascii="Times New Roman" w:hAnsi="Times New Roman"/>
          <w:bCs/>
          <w:sz w:val="28"/>
          <w:szCs w:val="20"/>
        </w:rPr>
        <w:t>п</w:t>
      </w:r>
      <w:r w:rsidRPr="003A0721">
        <w:rPr>
          <w:rFonts w:ascii="Times New Roman" w:hAnsi="Times New Roman"/>
          <w:bCs/>
          <w:sz w:val="28"/>
          <w:szCs w:val="20"/>
        </w:rPr>
        <w:t>рохождение тестиро</w:t>
      </w:r>
      <w:r w:rsidR="00501145" w:rsidRPr="003A0721">
        <w:rPr>
          <w:rFonts w:ascii="Times New Roman" w:hAnsi="Times New Roman"/>
          <w:bCs/>
          <w:sz w:val="28"/>
          <w:szCs w:val="20"/>
        </w:rPr>
        <w:t>вания и консультирования помогает</w:t>
      </w:r>
      <w:r w:rsidRPr="003A0721">
        <w:rPr>
          <w:rFonts w:ascii="Times New Roman" w:hAnsi="Times New Roman"/>
          <w:bCs/>
          <w:sz w:val="28"/>
          <w:szCs w:val="20"/>
        </w:rPr>
        <w:t xml:space="preserve"> учащимс</w:t>
      </w:r>
      <w:r w:rsidR="007007C9">
        <w:rPr>
          <w:rFonts w:ascii="Times New Roman" w:hAnsi="Times New Roman"/>
          <w:bCs/>
          <w:sz w:val="28"/>
          <w:szCs w:val="20"/>
        </w:rPr>
        <w:t>я ответить на следующие</w:t>
      </w:r>
      <w:r w:rsidR="00B96CA2">
        <w:rPr>
          <w:rFonts w:ascii="Times New Roman" w:hAnsi="Times New Roman"/>
          <w:bCs/>
          <w:sz w:val="28"/>
          <w:szCs w:val="20"/>
        </w:rPr>
        <w:t>, интересующие их</w:t>
      </w:r>
      <w:r w:rsidR="007007C9">
        <w:rPr>
          <w:rFonts w:ascii="Times New Roman" w:hAnsi="Times New Roman"/>
          <w:bCs/>
          <w:sz w:val="28"/>
          <w:szCs w:val="20"/>
        </w:rPr>
        <w:t xml:space="preserve"> вопросы</w:t>
      </w:r>
      <w:r w:rsidR="00B96CA2">
        <w:rPr>
          <w:rFonts w:ascii="Times New Roman" w:hAnsi="Times New Roman"/>
          <w:bCs/>
          <w:sz w:val="28"/>
          <w:szCs w:val="20"/>
        </w:rPr>
        <w:t>:</w:t>
      </w:r>
      <w:r w:rsidRPr="003A0721">
        <w:rPr>
          <w:rFonts w:ascii="Times New Roman" w:hAnsi="Times New Roman"/>
          <w:sz w:val="28"/>
          <w:szCs w:val="20"/>
        </w:rPr>
        <w:br/>
        <w:t xml:space="preserve">- какие профессии и почему подходят </w:t>
      </w:r>
      <w:r w:rsidR="00501145" w:rsidRPr="003A0721">
        <w:rPr>
          <w:rFonts w:ascii="Times New Roman" w:hAnsi="Times New Roman"/>
          <w:sz w:val="28"/>
          <w:szCs w:val="20"/>
        </w:rPr>
        <w:t xml:space="preserve">им </w:t>
      </w:r>
      <w:r w:rsidRPr="003A0721">
        <w:rPr>
          <w:rFonts w:ascii="Times New Roman" w:hAnsi="Times New Roman"/>
          <w:sz w:val="28"/>
          <w:szCs w:val="20"/>
        </w:rPr>
        <w:t>на основе ан</w:t>
      </w:r>
      <w:r w:rsidR="00B96CA2">
        <w:rPr>
          <w:rFonts w:ascii="Times New Roman" w:hAnsi="Times New Roman"/>
          <w:sz w:val="28"/>
          <w:szCs w:val="20"/>
        </w:rPr>
        <w:t>ализа;</w:t>
      </w:r>
      <w:r w:rsidRPr="003A0721">
        <w:rPr>
          <w:rFonts w:ascii="Times New Roman" w:hAnsi="Times New Roman"/>
          <w:sz w:val="28"/>
          <w:szCs w:val="20"/>
        </w:rPr>
        <w:br/>
        <w:t>- как скорректировать выявленные тестом "слабые" стороны характера;</w:t>
      </w:r>
      <w:r w:rsidRPr="003A0721">
        <w:rPr>
          <w:rFonts w:ascii="Times New Roman" w:hAnsi="Times New Roman"/>
          <w:sz w:val="28"/>
          <w:szCs w:val="20"/>
        </w:rPr>
        <w:br/>
      </w:r>
      <w:r w:rsidRPr="003A0721">
        <w:rPr>
          <w:rFonts w:ascii="Times New Roman" w:hAnsi="Times New Roman"/>
          <w:sz w:val="28"/>
          <w:szCs w:val="20"/>
        </w:rPr>
        <w:lastRenderedPageBreak/>
        <w:t>- как развить способности, необходимые для успешной самореализации в привлекательных для учащегося профессиональных сферах.</w:t>
      </w:r>
    </w:p>
    <w:p w:rsidR="00CE03E3" w:rsidRPr="003A0721" w:rsidRDefault="0051770D" w:rsidP="004C697C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  <w:szCs w:val="20"/>
        </w:rPr>
        <w:t xml:space="preserve">И в-пятых, это </w:t>
      </w:r>
      <w:r w:rsidRPr="003A0721">
        <w:rPr>
          <w:sz w:val="28"/>
        </w:rPr>
        <w:t xml:space="preserve">профессиональный отбор, который помогает устанавливать психологические особенности человека, его подготовленность к выполнению трудовых функций применительно к определенным группам профессий. </w:t>
      </w:r>
    </w:p>
    <w:p w:rsidR="00CE03E3" w:rsidRPr="003A0721" w:rsidRDefault="00CE03E3" w:rsidP="004C697C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 xml:space="preserve">  Необходимо отметить, что особенностью российского рынка труда является то, что наряду с ростом незанятого населения наблюдается дефицит рабочей силы, поэтому большое внимание уделяется профориентации школьников на рабочие профессии. Правильная профессиональная ориентация подростков на рабочие профессии заключается в решении двойственной задачи: с одной стороны, она должна отвечать запросам рынка труда, с другой – соответствовать способностям, наклонностям, навыкам и личным качествам молодежи при выборе будущей профессии. </w:t>
      </w:r>
    </w:p>
    <w:p w:rsidR="00CE03E3" w:rsidRPr="003A0721" w:rsidRDefault="00CE03E3" w:rsidP="004C697C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 xml:space="preserve">  Проблема ориентации школьников на рабочие профессии имеет несколько аспектов: социально-экономический, психологический, медицинский, педагогический. </w:t>
      </w:r>
    </w:p>
    <w:p w:rsidR="00CE03E3" w:rsidRPr="003A0721" w:rsidRDefault="00CE03E3" w:rsidP="004C697C">
      <w:pPr>
        <w:pStyle w:val="a3"/>
        <w:spacing w:line="360" w:lineRule="auto"/>
        <w:jc w:val="both"/>
        <w:rPr>
          <w:sz w:val="28"/>
        </w:rPr>
      </w:pPr>
      <w:r w:rsidRPr="003A0721">
        <w:rPr>
          <w:sz w:val="28"/>
        </w:rPr>
        <w:t> </w:t>
      </w:r>
      <w:r w:rsidRPr="003A0721">
        <w:rPr>
          <w:sz w:val="28"/>
        </w:rPr>
        <w:tab/>
        <w:t xml:space="preserve">  Во-первых, профориентация является социально-экономической проблемой по своим целям: способствовать рациональному распределению трудовых ресурсов, повышению эффективности производства, раскрытию потенциальных возможностей личности, ее всестороннему развитию. </w:t>
      </w:r>
    </w:p>
    <w:p w:rsidR="00CE03E3" w:rsidRPr="003A0721" w:rsidRDefault="00CE03E3" w:rsidP="004C697C">
      <w:pPr>
        <w:pStyle w:val="a3"/>
        <w:spacing w:line="360" w:lineRule="auto"/>
        <w:jc w:val="both"/>
        <w:rPr>
          <w:sz w:val="28"/>
        </w:rPr>
      </w:pPr>
      <w:r>
        <w:t xml:space="preserve">  </w:t>
      </w:r>
      <w:r>
        <w:tab/>
      </w:r>
      <w:r w:rsidRPr="003A0721">
        <w:rPr>
          <w:sz w:val="28"/>
        </w:rPr>
        <w:t xml:space="preserve"> Каждая рабочая профессия предъявляет определенные требования к физическим, психофизиологическим качествам работника, его здоровью. Уровень этих требований зависит от содержания, характера и условий труда. При выборе профессии необходимо сопоставлять эти требования с индивидуальными особенностями человека, поэтому ориентация школьников на рабочие профессии является проблемой медицинской и психологической. </w:t>
      </w:r>
    </w:p>
    <w:p w:rsidR="00CE03E3" w:rsidRPr="003A0721" w:rsidRDefault="00CE03E3" w:rsidP="004C697C">
      <w:pPr>
        <w:pStyle w:val="a3"/>
        <w:spacing w:line="360" w:lineRule="auto"/>
        <w:jc w:val="both"/>
        <w:rPr>
          <w:sz w:val="28"/>
        </w:rPr>
      </w:pPr>
      <w:r w:rsidRPr="003A0721">
        <w:rPr>
          <w:sz w:val="28"/>
        </w:rPr>
        <w:lastRenderedPageBreak/>
        <w:t> </w:t>
      </w:r>
      <w:r w:rsidRPr="003A0721">
        <w:rPr>
          <w:sz w:val="28"/>
        </w:rPr>
        <w:tab/>
        <w:t xml:space="preserve">  Школьник имеет право на свободный выбор профессии, но одного желания работать по определенной профессии и интереса к ней недостаточно. Основанием для сознательного выбора профессии должен быть целый комплекс знаний и умений, который можно назвать готовностью подростка к выбору профессии. Такая готовность может быть результатом длительного педагогически направляемого процесса профессионального самоопределения учащихся. В этом суть педагогического аспекта профессиональной ориентации вообще и ориентации школьников на рабочие профессии, в частности. </w:t>
      </w:r>
    </w:p>
    <w:p w:rsidR="00CE03E3" w:rsidRPr="003A0721" w:rsidRDefault="00CE03E3" w:rsidP="004C697C">
      <w:pPr>
        <w:pStyle w:val="a3"/>
        <w:jc w:val="both"/>
        <w:rPr>
          <w:sz w:val="28"/>
        </w:rPr>
      </w:pPr>
      <w:r w:rsidRPr="003A0721">
        <w:rPr>
          <w:sz w:val="28"/>
        </w:rPr>
        <w:t xml:space="preserve">  </w:t>
      </w:r>
      <w:r w:rsidR="00DA1C2D" w:rsidRPr="003A0721">
        <w:rPr>
          <w:sz w:val="28"/>
        </w:rPr>
        <w:tab/>
      </w:r>
      <w:r w:rsidRPr="003A0721">
        <w:rPr>
          <w:sz w:val="28"/>
        </w:rPr>
        <w:t xml:space="preserve"> Существует два основных направления ориентации подростков на рабочие профессии: </w:t>
      </w:r>
    </w:p>
    <w:p w:rsidR="00CE03E3" w:rsidRPr="003A0721" w:rsidRDefault="00CE03E3" w:rsidP="00CE03E3">
      <w:pPr>
        <w:pStyle w:val="a3"/>
        <w:rPr>
          <w:sz w:val="28"/>
        </w:rPr>
      </w:pPr>
      <w:r w:rsidRPr="003A0721">
        <w:rPr>
          <w:sz w:val="28"/>
        </w:rPr>
        <w:t xml:space="preserve">– профессиональная пропаганда и профессиональное просвещение; </w:t>
      </w:r>
    </w:p>
    <w:p w:rsidR="00CE03E3" w:rsidRPr="003A0721" w:rsidRDefault="00CE03E3" w:rsidP="004C697C">
      <w:pPr>
        <w:pStyle w:val="a3"/>
        <w:spacing w:line="360" w:lineRule="auto"/>
        <w:jc w:val="both"/>
        <w:rPr>
          <w:sz w:val="28"/>
        </w:rPr>
      </w:pPr>
      <w:r w:rsidRPr="003A0721">
        <w:rPr>
          <w:sz w:val="28"/>
        </w:rPr>
        <w:t xml:space="preserve">– развитие интересов, склонностей, способностей школьников, их самооценки через включение в разнообразные виды учебной и </w:t>
      </w:r>
      <w:proofErr w:type="spellStart"/>
      <w:r w:rsidRPr="003A0721">
        <w:rPr>
          <w:sz w:val="28"/>
        </w:rPr>
        <w:t>внеучебной</w:t>
      </w:r>
      <w:proofErr w:type="spellEnd"/>
      <w:r w:rsidRPr="003A0721">
        <w:rPr>
          <w:sz w:val="28"/>
        </w:rPr>
        <w:t xml:space="preserve"> деятельности. </w:t>
      </w:r>
    </w:p>
    <w:p w:rsidR="00DA1C2D" w:rsidRPr="003A0721" w:rsidRDefault="00DA1C2D" w:rsidP="004C69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наш бурно развивающийся век информационных технологий, получить сведения о профессии, учебном заведении, не составляет труда, главное - уметь искать, но, при таком многообразии профессий, конкуренции на рынке труда и непростых экономических условиях</w:t>
      </w:r>
      <w:r w:rsidR="003517D1"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нашей стране, все сложнее сделать профессиональный выбор. Поэтому учебным заведениям нужна реклама. От этого зависит приём абитуриентов.</w:t>
      </w:r>
      <w:r w:rsidR="003517D1"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многие это успешно делают. </w:t>
      </w:r>
      <w:r w:rsidR="00B22931"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говорит о партнёрском взаимодействии наших учреждений</w:t>
      </w:r>
      <w:r w:rsidR="00DD5FEF"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2931" w:rsidRPr="003A072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профессиональной ориентации молодёжи.</w:t>
      </w:r>
    </w:p>
    <w:p w:rsidR="00FD20F7" w:rsidRDefault="00FD20F7" w:rsidP="004C697C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>Помимо общей согласованной цели, в основе</w:t>
      </w:r>
      <w:r w:rsidR="00501145" w:rsidRPr="003A0721">
        <w:rPr>
          <w:sz w:val="28"/>
        </w:rPr>
        <w:t xml:space="preserve"> такого</w:t>
      </w:r>
      <w:r w:rsidRPr="003A0721">
        <w:rPr>
          <w:sz w:val="28"/>
        </w:rPr>
        <w:t xml:space="preserve"> партнерства лежат основные принципы, позволяю</w:t>
      </w:r>
      <w:r w:rsidR="00501145" w:rsidRPr="003A0721">
        <w:rPr>
          <w:sz w:val="28"/>
        </w:rPr>
        <w:t>щие поддерживать взаимодействие: выпускники детских домов и школ-интернатов имеют все условия для обучения и проживания.</w:t>
      </w:r>
      <w:r w:rsidR="00B90FE1">
        <w:rPr>
          <w:sz w:val="28"/>
        </w:rPr>
        <w:t xml:space="preserve"> Всё это создаёт фундамент партнерства, и еще крепче «цементируе</w:t>
      </w:r>
      <w:r w:rsidRPr="003A0721">
        <w:rPr>
          <w:sz w:val="28"/>
        </w:rPr>
        <w:t>т» такое сотрудничество.</w:t>
      </w:r>
      <w:r w:rsidR="00B90FE1">
        <w:rPr>
          <w:sz w:val="28"/>
        </w:rPr>
        <w:t xml:space="preserve"> </w:t>
      </w:r>
    </w:p>
    <w:p w:rsidR="00AF4AA8" w:rsidRPr="003A0721" w:rsidRDefault="00AF4AA8" w:rsidP="004C697C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Кроме того в Курске имеется автономная некоммерческая организация, во главе которой стоит Л. Г. </w:t>
      </w:r>
      <w:proofErr w:type="spellStart"/>
      <w:r>
        <w:rPr>
          <w:sz w:val="28"/>
        </w:rPr>
        <w:t>Лабенская</w:t>
      </w:r>
      <w:proofErr w:type="spellEnd"/>
      <w:r>
        <w:rPr>
          <w:sz w:val="28"/>
        </w:rPr>
        <w:t>. Вот</w:t>
      </w:r>
      <w:r w:rsidR="00A9110C">
        <w:rPr>
          <w:sz w:val="28"/>
        </w:rPr>
        <w:t xml:space="preserve"> уже два года она проводит</w:t>
      </w:r>
      <w:r>
        <w:rPr>
          <w:sz w:val="28"/>
        </w:rPr>
        <w:t xml:space="preserve"> во </w:t>
      </w:r>
      <w:r>
        <w:rPr>
          <w:sz w:val="28"/>
        </w:rPr>
        <w:lastRenderedPageBreak/>
        <w:t>время весенних каникул смены профильного лагеря АНО «Центра «Мечта»» по программе «Шаг в будущее». Целью таких мероприятий является создание условий для приобретения подростками, попавшими в трудную жизненную ситуацию, опыты взаимодействия и общения со специалистами разных областей знаний</w:t>
      </w:r>
      <w:r w:rsidR="00A9110C">
        <w:rPr>
          <w:sz w:val="28"/>
        </w:rPr>
        <w:t xml:space="preserve"> и права и использования данного опыта для своего развития и профессионального самоопределения. Это нужное и полезное дело.</w:t>
      </w:r>
    </w:p>
    <w:p w:rsidR="00033BC5" w:rsidRPr="003A0721" w:rsidRDefault="00033BC5" w:rsidP="004C697C">
      <w:pPr>
        <w:pStyle w:val="a3"/>
        <w:spacing w:line="360" w:lineRule="auto"/>
        <w:ind w:firstLine="708"/>
        <w:jc w:val="both"/>
        <w:rPr>
          <w:sz w:val="28"/>
        </w:rPr>
      </w:pPr>
      <w:r w:rsidRPr="003A0721">
        <w:rPr>
          <w:sz w:val="28"/>
        </w:rPr>
        <w:t>В заключение хочется сказать, что в области образования необходима гибкая политика. Развитие человеческих ресурсов следует считать важным фактором устойчивого экономического роста, а система образования должна быстро реагировать на меняющийся спрос на профессии. Необходимо, чтобы молодые люди получали именно те профессии, которые пользуются спросом, чтобы им было легче выходить на рынок труда и не приходилось бы переучиваться.</w:t>
      </w:r>
    </w:p>
    <w:p w:rsidR="00CD64AF" w:rsidRPr="003A0721" w:rsidRDefault="00CD64AF" w:rsidP="00501145">
      <w:pPr>
        <w:pStyle w:val="a3"/>
        <w:ind w:firstLine="708"/>
        <w:rPr>
          <w:sz w:val="28"/>
        </w:rPr>
      </w:pPr>
      <w:r w:rsidRPr="003A0721">
        <w:rPr>
          <w:sz w:val="28"/>
        </w:rPr>
        <w:t>Использованы материалы:</w:t>
      </w:r>
    </w:p>
    <w:p w:rsidR="00CD64AF" w:rsidRPr="003A0721" w:rsidRDefault="00CD64AF" w:rsidP="004C697C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3A0721">
        <w:rPr>
          <w:rFonts w:ascii="Times New Roman" w:hAnsi="Times New Roman"/>
          <w:sz w:val="28"/>
        </w:rPr>
        <w:t>Резапкина</w:t>
      </w:r>
      <w:proofErr w:type="spellEnd"/>
      <w:r w:rsidRPr="003A0721">
        <w:rPr>
          <w:rFonts w:ascii="Times New Roman" w:hAnsi="Times New Roman"/>
          <w:sz w:val="28"/>
        </w:rPr>
        <w:t xml:space="preserve"> Г. В. Психология и выбор профессии: программа </w:t>
      </w:r>
      <w:proofErr w:type="spellStart"/>
      <w:r w:rsidRPr="003A0721">
        <w:rPr>
          <w:rFonts w:ascii="Times New Roman" w:hAnsi="Times New Roman"/>
          <w:sz w:val="28"/>
        </w:rPr>
        <w:t>предпрофильной</w:t>
      </w:r>
      <w:proofErr w:type="spellEnd"/>
      <w:r w:rsidRPr="003A0721">
        <w:rPr>
          <w:rFonts w:ascii="Times New Roman" w:hAnsi="Times New Roman"/>
          <w:sz w:val="28"/>
        </w:rPr>
        <w:t xml:space="preserve"> подготовки. – М.: Генезис, 2011.</w:t>
      </w:r>
    </w:p>
    <w:p w:rsidR="00CD64AF" w:rsidRPr="003A0721" w:rsidRDefault="00CD64AF" w:rsidP="004C697C">
      <w:pPr>
        <w:jc w:val="both"/>
        <w:rPr>
          <w:rFonts w:ascii="Times New Roman" w:hAnsi="Times New Roman"/>
          <w:sz w:val="28"/>
        </w:rPr>
      </w:pPr>
      <w:r w:rsidRPr="003A0721">
        <w:rPr>
          <w:rFonts w:ascii="Times New Roman" w:hAnsi="Times New Roman"/>
          <w:sz w:val="28"/>
        </w:rPr>
        <w:t>Чистякова С. Н. Твоя профессиональная карьера. – М.: Просвещение, 2000.</w:t>
      </w:r>
    </w:p>
    <w:p w:rsidR="00FD20F7" w:rsidRPr="003A0721" w:rsidRDefault="00993514" w:rsidP="007966CA">
      <w:pPr>
        <w:spacing w:line="360" w:lineRule="auto"/>
        <w:rPr>
          <w:rFonts w:ascii="Times New Roman" w:hAnsi="Times New Roman"/>
          <w:sz w:val="28"/>
        </w:rPr>
      </w:pPr>
      <w:hyperlink r:id="rId6" w:history="1">
        <w:r w:rsidR="00FD20F7" w:rsidRPr="003A0721">
          <w:rPr>
            <w:rStyle w:val="a4"/>
            <w:rFonts w:ascii="Times New Roman" w:hAnsi="Times New Roman"/>
            <w:sz w:val="28"/>
          </w:rPr>
          <w:t>http://nsportal.ru/blog/shkola/obshcheshkolnaya-tematika/teoriya-i-metodologiya-sotsialnogo-partnerstva</w:t>
        </w:r>
      </w:hyperlink>
    </w:p>
    <w:p w:rsidR="00FD20F7" w:rsidRPr="003A0721" w:rsidRDefault="00993514" w:rsidP="007966CA">
      <w:pPr>
        <w:spacing w:line="360" w:lineRule="auto"/>
        <w:rPr>
          <w:rFonts w:ascii="Times New Roman" w:hAnsi="Times New Roman"/>
          <w:sz w:val="28"/>
        </w:rPr>
      </w:pPr>
      <w:hyperlink r:id="rId7" w:history="1">
        <w:r w:rsidR="008F32F9" w:rsidRPr="003A0721">
          <w:rPr>
            <w:rStyle w:val="a4"/>
            <w:rFonts w:ascii="Times New Roman" w:hAnsi="Times New Roman"/>
            <w:sz w:val="28"/>
          </w:rPr>
          <w:t>http://bugabooks.com/book/191-osnovy-socialnogo-partnerstva-teoriya-i-politika/18-glava-devyataya-socialnoe-partnerstvo-v-obrazovatelnoj-sfere-rossii.html</w:t>
        </w:r>
      </w:hyperlink>
      <w:r w:rsidR="00CD64AF" w:rsidRPr="003A0721">
        <w:rPr>
          <w:rFonts w:ascii="Times New Roman" w:hAnsi="Times New Roman"/>
          <w:sz w:val="28"/>
        </w:rPr>
        <w:t xml:space="preserve"> </w:t>
      </w:r>
    </w:p>
    <w:p w:rsidR="00E769FB" w:rsidRPr="003A0721" w:rsidRDefault="00993514">
      <w:pPr>
        <w:rPr>
          <w:rFonts w:ascii="Times New Roman" w:hAnsi="Times New Roman"/>
          <w:sz w:val="28"/>
        </w:rPr>
      </w:pPr>
      <w:hyperlink r:id="rId8" w:history="1">
        <w:r w:rsidR="00E769FB" w:rsidRPr="003A0721">
          <w:rPr>
            <w:rStyle w:val="a4"/>
            <w:rFonts w:ascii="Times New Roman" w:hAnsi="Times New Roman"/>
            <w:sz w:val="28"/>
          </w:rPr>
          <w:t>http://www.ibl.ru/konf/021210/53.html</w:t>
        </w:r>
      </w:hyperlink>
    </w:p>
    <w:p w:rsidR="00E769FB" w:rsidRPr="003A0721" w:rsidRDefault="00993514" w:rsidP="007966CA">
      <w:pPr>
        <w:spacing w:line="360" w:lineRule="auto"/>
        <w:rPr>
          <w:rFonts w:ascii="Times New Roman" w:hAnsi="Times New Roman"/>
          <w:sz w:val="28"/>
        </w:rPr>
      </w:pPr>
      <w:hyperlink r:id="rId9" w:history="1">
        <w:r w:rsidR="00E769FB" w:rsidRPr="003A0721">
          <w:rPr>
            <w:rStyle w:val="a4"/>
            <w:rFonts w:ascii="Times New Roman" w:hAnsi="Times New Roman"/>
            <w:sz w:val="28"/>
          </w:rPr>
          <w:t>http://maup-center.com.ua/ru/proforientatciya/proforientatciya-shkolnikov-i-abiturientov/problemi-i-perspektivi-razvitiya-otechestvennoj-proforientatcii-na-sovremennom-etape.html</w:t>
        </w:r>
      </w:hyperlink>
    </w:p>
    <w:p w:rsidR="00E769FB" w:rsidRDefault="00993514" w:rsidP="007966CA">
      <w:pPr>
        <w:spacing w:line="360" w:lineRule="auto"/>
        <w:rPr>
          <w:rFonts w:ascii="Times New Roman" w:hAnsi="Times New Roman"/>
          <w:sz w:val="28"/>
        </w:rPr>
      </w:pPr>
      <w:hyperlink r:id="rId10" w:history="1">
        <w:r w:rsidR="003D2075" w:rsidRPr="006709C3">
          <w:rPr>
            <w:rStyle w:val="a4"/>
            <w:rFonts w:ascii="Times New Roman" w:hAnsi="Times New Roman"/>
            <w:sz w:val="28"/>
          </w:rPr>
          <w:t>http://school-28-kurgan.narod.ru/proforient.html</w:t>
        </w:r>
      </w:hyperlink>
      <w:bookmarkStart w:id="0" w:name="_GoBack"/>
      <w:bookmarkEnd w:id="0"/>
    </w:p>
    <w:sectPr w:rsidR="00E769FB" w:rsidSect="007007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F7"/>
    <w:rsid w:val="00033BC5"/>
    <w:rsid w:val="000836F9"/>
    <w:rsid w:val="000F0BE5"/>
    <w:rsid w:val="00120C7B"/>
    <w:rsid w:val="001E2252"/>
    <w:rsid w:val="0024201F"/>
    <w:rsid w:val="002A4CCE"/>
    <w:rsid w:val="002D1070"/>
    <w:rsid w:val="002D1828"/>
    <w:rsid w:val="003517D1"/>
    <w:rsid w:val="00367B70"/>
    <w:rsid w:val="003A0721"/>
    <w:rsid w:val="003D2075"/>
    <w:rsid w:val="004C697C"/>
    <w:rsid w:val="00501145"/>
    <w:rsid w:val="0051407B"/>
    <w:rsid w:val="0051770D"/>
    <w:rsid w:val="005E636A"/>
    <w:rsid w:val="007007C9"/>
    <w:rsid w:val="007966CA"/>
    <w:rsid w:val="007C0FC4"/>
    <w:rsid w:val="008D3555"/>
    <w:rsid w:val="008F32F9"/>
    <w:rsid w:val="009819C8"/>
    <w:rsid w:val="00993514"/>
    <w:rsid w:val="009E6F28"/>
    <w:rsid w:val="00A9110C"/>
    <w:rsid w:val="00AB6CF4"/>
    <w:rsid w:val="00AC6129"/>
    <w:rsid w:val="00AF4AA8"/>
    <w:rsid w:val="00B22931"/>
    <w:rsid w:val="00B60592"/>
    <w:rsid w:val="00B90FE1"/>
    <w:rsid w:val="00B9594F"/>
    <w:rsid w:val="00B96CA2"/>
    <w:rsid w:val="00C0063A"/>
    <w:rsid w:val="00C0688A"/>
    <w:rsid w:val="00CB587D"/>
    <w:rsid w:val="00CD64AF"/>
    <w:rsid w:val="00CE03E3"/>
    <w:rsid w:val="00D80484"/>
    <w:rsid w:val="00DA1C2D"/>
    <w:rsid w:val="00DD5FEF"/>
    <w:rsid w:val="00E769FB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0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l.ru/konf/021210/5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gabooks.com/book/191-osnovy-socialnogo-partnerstva-teoriya-i-politika/18-glava-devyataya-socialnoe-partnerstvo-v-obrazovatelnoj-sfere-ross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blog/shkola/obshcheshkolnaya-tematika/teoriya-i-metodologiya-sotsialnogo-partnerst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28-kurgan.narod.ru/profori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up-center.com.ua/ru/proforientatciya/proforientatciya-shkolnikov-i-abiturientov/problemi-i-perspektivi-razvitiya-otechestvennoj-proforientatcii-na-sovremennom-eta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1815-D03F-4DD2-AA65-D7F97D1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2012-04-16T18:07:00Z</dcterms:created>
  <dcterms:modified xsi:type="dcterms:W3CDTF">2013-03-30T17:54:00Z</dcterms:modified>
</cp:coreProperties>
</file>