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B" w:rsidRDefault="00E1652B" w:rsidP="00E1652B">
      <w:pPr>
        <w:pStyle w:val="a3"/>
        <w:jc w:val="center"/>
        <w:rPr>
          <w:i/>
        </w:rPr>
      </w:pPr>
      <w:r>
        <w:rPr>
          <w:i/>
        </w:rPr>
        <w:t>Методы обследования сенсорных умений детей.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Методы обследования сенсорных способностей детей, сохранности их анализаторной деятельности </w:t>
      </w:r>
      <w:proofErr w:type="gramStart"/>
      <w:r w:rsidRPr="00E1652B">
        <w:rPr>
          <w:i/>
        </w:rPr>
        <w:t>зависят</w:t>
      </w:r>
      <w:proofErr w:type="gramEnd"/>
      <w:r w:rsidRPr="00E1652B">
        <w:rPr>
          <w:i/>
        </w:rPr>
        <w:t xml:space="preserve"> прежде всего от возраста ребенка и от состояния его двигательной сферы.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При обследовании и анализе правильно рассматривать сенсорные и моторные возможности ребенка как единое целое, так как только на основе обоих процессов может формироваться нормальное восприятие.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Восприятие является не только </w:t>
      </w:r>
      <w:proofErr w:type="spellStart"/>
      <w:r w:rsidRPr="00E1652B">
        <w:rPr>
          <w:i/>
        </w:rPr>
        <w:t>полимодельным</w:t>
      </w:r>
      <w:proofErr w:type="spellEnd"/>
      <w:r w:rsidRPr="00E1652B">
        <w:rPr>
          <w:i/>
        </w:rPr>
        <w:t xml:space="preserve"> процессом, но и процессом сенсорно-моторным.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В первый год жизни ребенка идет совершенствование системы анализаторов, развитие их функций. Процесс этот изначально базируется на развитие деятельности слуховой и зрительной функций. Ребенок очень рано начинает реагировать на звук и фиксировать взгляд на ярком предмете, попавшем в его поле зрения. Следующим этапом будет поворот головы на звук (моторная реакция) и попытка проследить глазами за движущимся предметом (моторная реакция).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С 3–4 месяцев ребенок тянется к яркой игрушке, хватает ее рукой и таким путем (тактильно-двигательным) знакомится с формой и фактурой предметов.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Это в норме. В патологии же может быть множество моментов, нарушающих этот процесс. Парез </w:t>
      </w:r>
      <w:proofErr w:type="spellStart"/>
      <w:r w:rsidRPr="00E1652B">
        <w:rPr>
          <w:i/>
        </w:rPr>
        <w:t>глазо-двигательных</w:t>
      </w:r>
      <w:proofErr w:type="spellEnd"/>
      <w:r w:rsidRPr="00E1652B">
        <w:rPr>
          <w:i/>
        </w:rPr>
        <w:t xml:space="preserve"> нервов ограничит возможности зрительного восприятия, парез или паралич конечностей ограничивает возможности формирования функций руки.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Позднее развитие двигательной сферы (ребенок поздно начинает сидеть, ползать, ходить) ограничивают его знакомство с окружающим миром.</w:t>
      </w:r>
    </w:p>
    <w:p w:rsidR="00E1652B" w:rsidRPr="00E1652B" w:rsidRDefault="00E1652B" w:rsidP="00E1652B">
      <w:pPr>
        <w:pStyle w:val="a3"/>
        <w:rPr>
          <w:i/>
        </w:rPr>
      </w:pPr>
      <w:proofErr w:type="gramStart"/>
      <w:r w:rsidRPr="00E1652B">
        <w:rPr>
          <w:i/>
        </w:rPr>
        <w:t xml:space="preserve">При обследовании ребенка после 3-х лет (а именно в этом возрасте ребенок подвергается обследованию </w:t>
      </w:r>
      <w:proofErr w:type="spellStart"/>
      <w:r w:rsidRPr="00E1652B">
        <w:rPr>
          <w:i/>
        </w:rPr>
        <w:t>педагогом-дефектоло-гом</w:t>
      </w:r>
      <w:proofErr w:type="spellEnd"/>
      <w:r w:rsidRPr="00E1652B">
        <w:rPr>
          <w:i/>
        </w:rPr>
        <w:t xml:space="preserve"> или логопедом в первый раз) часто двигательные дефекты с неврологической точки зрения сгладились, но вызванные ими задержки развития сенсорно-моторной сферы проявляются особенно ярко и часто, служат причиной постановки диагноза «олигофрения», так как они сопровождаются грубыми дефектами речи ребенка.</w:t>
      </w:r>
      <w:proofErr w:type="gramEnd"/>
      <w:r w:rsidRPr="00E1652B">
        <w:rPr>
          <w:i/>
        </w:rPr>
        <w:t xml:space="preserve"> Эти ошибки вызываются и более примитивными способами выполнения заданий, часто значительно отстающими от возрастной нормы. Кроме того, часто низкий уровень выполнения задания зависит от локальных выпадений отдельных сенсорных функций, связанных с нарушением того или иного анализатора в центральной или периферической части. Эти нарушения затрудняют выполнения не только отдельных заданий, непосредственно связанных с деятельностью данного анализатора, но и мешают выполнению заданий, в которых данная функция должна обеспечивать возможность выполнения задания в совокупности с функциями других анализаторов.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При любом обследовании важно зафиксировать: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1. Понимание задания.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2. Способы выполнения задания.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lastRenderedPageBreak/>
        <w:t>3. Истощаемость при выполнении задания.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4. </w:t>
      </w:r>
      <w:proofErr w:type="spellStart"/>
      <w:r w:rsidRPr="00E1652B">
        <w:rPr>
          <w:i/>
        </w:rPr>
        <w:t>Обучаемость</w:t>
      </w:r>
      <w:proofErr w:type="spellEnd"/>
      <w:r w:rsidRPr="00E1652B">
        <w:rPr>
          <w:i/>
        </w:rPr>
        <w:t>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Понимание задания связано с прежним опытом ребенка, с состоянием его речи (</w:t>
      </w:r>
      <w:proofErr w:type="spellStart"/>
      <w:r w:rsidRPr="00E1652B">
        <w:rPr>
          <w:i/>
        </w:rPr>
        <w:t>импрессивной</w:t>
      </w:r>
      <w:proofErr w:type="spellEnd"/>
      <w:r w:rsidRPr="00E1652B">
        <w:rPr>
          <w:i/>
        </w:rPr>
        <w:t xml:space="preserve"> и экспрессивной), а также с его физическим и психическим состоянием в момент обследования. Способы выполнения задания зависят, прежде всего, от состояния сенсомоторной сферы ребенка.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Задание «коробка форм» или «почтовый ящик» являющееся модернизацией доски </w:t>
      </w:r>
      <w:proofErr w:type="spellStart"/>
      <w:r w:rsidRPr="00E1652B">
        <w:rPr>
          <w:i/>
        </w:rPr>
        <w:t>Сегена</w:t>
      </w:r>
      <w:proofErr w:type="spellEnd"/>
      <w:r w:rsidRPr="00E1652B">
        <w:rPr>
          <w:i/>
        </w:rPr>
        <w:t>, может быть выполнено только при сохранности зрительного восприятия, мелких движений руки и хорошей оптико-пространственной координации, т. е. при сохранности зрительного, тактильного, двигательного анализаторов и наличии полноценных межанализаторных связей. Для выполнения этого задания требуется ряд сложных сенсомоторных действий. Поражение любой части (сенсорной или моторной) помешает выполнению действий способом, соответствующим возрастной норме, а часто сделает невозможным переход к более высоким способам при обучении.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При обследовании показательным для уровня сенсорного и интеллектуального развития является классификация по цвету, форме и величине. В этом случае важна способность </w:t>
      </w:r>
      <w:proofErr w:type="gramStart"/>
      <w:r w:rsidRPr="00E1652B">
        <w:rPr>
          <w:i/>
        </w:rPr>
        <w:t>уловить</w:t>
      </w:r>
      <w:proofErr w:type="gramEnd"/>
      <w:r w:rsidRPr="00E1652B">
        <w:rPr>
          <w:i/>
        </w:rPr>
        <w:t xml:space="preserve"> принцип обобщения по одному, существенному признаку.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Способ выполнения задания здесь существенного значения не имеет. Но большое значение приобретает способность ребенка к обучению в процессе исследования. Часто причиной возникновения ошибок является истощаемость ребенка, быстрое наступление утомления.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Не менее важной причиной невозможности выполнения задания может быть нарушение зрительного </w:t>
      </w:r>
      <w:proofErr w:type="spellStart"/>
      <w:r w:rsidRPr="00E1652B">
        <w:rPr>
          <w:i/>
        </w:rPr>
        <w:t>гнозиса</w:t>
      </w:r>
      <w:proofErr w:type="spellEnd"/>
      <w:r w:rsidRPr="00E1652B">
        <w:rPr>
          <w:i/>
        </w:rPr>
        <w:t xml:space="preserve"> (восприятия), который лежит в основе умения различить отдельные чувственные качества вещей (цвет, форма, величина).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Существенную роль в сенсорном развитии ребенка имеет конструктивная деятельность. В процессе этой деятельности ребенок создает целое из частей по заданию, образцу или на основе своего жизненного опыта. В обследовании ребенка целесообразно включать задания, требующие познания пространственных свой</w:t>
      </w:r>
      <w:proofErr w:type="gramStart"/>
      <w:r w:rsidRPr="00E1652B">
        <w:rPr>
          <w:i/>
        </w:rPr>
        <w:t>ств пр</w:t>
      </w:r>
      <w:proofErr w:type="gramEnd"/>
      <w:r w:rsidRPr="00E1652B">
        <w:rPr>
          <w:i/>
        </w:rPr>
        <w:t xml:space="preserve">едметов, моделирующих эти свойства. Таким заданием будет определение количества и расположения кубиков на предложенном образце (проба </w:t>
      </w:r>
      <w:proofErr w:type="spellStart"/>
      <w:r w:rsidRPr="00E1652B">
        <w:rPr>
          <w:i/>
        </w:rPr>
        <w:t>Иеркса</w:t>
      </w:r>
      <w:proofErr w:type="spellEnd"/>
      <w:r w:rsidRPr="00E1652B">
        <w:rPr>
          <w:i/>
        </w:rPr>
        <w:t xml:space="preserve">) и конструирования по этому образцу. К заданиям этого типа будет относиться и составление целого из частей. Для успешного выполнения этих заданий необходимо умение зрительного расчленения образца на отдельные элементы, определить их расположение по отношению друг к другу и представить себе целое, которое получится из выбранных элементов. </w:t>
      </w:r>
      <w:proofErr w:type="gramStart"/>
      <w:r w:rsidRPr="00E1652B">
        <w:rPr>
          <w:i/>
        </w:rPr>
        <w:t>В данном случае деятельность ребенка является достаточно сложной, состоящей из ряда последовательных сенсорных или, правильнее, сенсомоторных действий, включающих как процесс обычного зрительного восприятия и более сложные познавательные процессы.</w:t>
      </w:r>
      <w:proofErr w:type="gramEnd"/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При оценке результата выполнения задания необходимо учитывать, что, понимая задание и пытаясь его выполнить, дети могут испытывать затруднения в силу неполноценности своей сенсомоторной сферы. Быстрая истощаемость ребенка – органика – также не всегда дает возможность выполнить до конца предложенное задание. Все указанные выше методики рассчитаны на детей – дошкольников от 5 до 7 лет, но они оказались показательными и при обследовании учащихся 1 классов, 8–8,5 лет, поступивших на прием к логопеду с жалобой на нарушения письма и чтения. При анализе </w:t>
      </w:r>
      <w:r w:rsidRPr="00E1652B">
        <w:rPr>
          <w:i/>
        </w:rPr>
        <w:lastRenderedPageBreak/>
        <w:t>выполнения заданий нельзя ограничиваться формальной оценкой деятельности ребенка, которая дает возможность ориентироваться только в том, на каком уровне выполнения он стоит по отношению к возрастной норме.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 xml:space="preserve">Для оценки состояния интеллектуальных возможностей ребенка это не является достаточным. Даже способ выполнения заданий ребенком с тяжелой речевой патологией не дает достаточных оснований для оценки его возможностей. Только сравнительный анализ выполнения целого ряда заданий помогает определить характер сенсомоторных нарушений, связанных с выборочным расстройством деятельности одного из анализаторов, которые и дают определенную структуру познавательной деятельности. Среди детей, страдающих алалией, В. К. </w:t>
      </w:r>
      <w:proofErr w:type="spellStart"/>
      <w:r w:rsidRPr="00E1652B">
        <w:rPr>
          <w:i/>
        </w:rPr>
        <w:t>Орфинская</w:t>
      </w:r>
      <w:proofErr w:type="spellEnd"/>
      <w:r w:rsidRPr="00E1652B">
        <w:rPr>
          <w:i/>
        </w:rPr>
        <w:t xml:space="preserve"> выделила группу детей с первичным недоразвитием языковых систем и вторую группу детей, где недоразвитие языковых систем является вторичным. В первом случае преимущественное расстройство лежит в </w:t>
      </w:r>
      <w:proofErr w:type="spellStart"/>
      <w:r w:rsidRPr="00E1652B">
        <w:rPr>
          <w:i/>
        </w:rPr>
        <w:t>речедвигательном</w:t>
      </w:r>
      <w:proofErr w:type="spellEnd"/>
      <w:r w:rsidRPr="00E1652B">
        <w:rPr>
          <w:i/>
        </w:rPr>
        <w:t xml:space="preserve"> или речеслуховом анализаторах, во втором случае – в двигательном и зрительном.</w:t>
      </w:r>
    </w:p>
    <w:p w:rsidR="00E1652B" w:rsidRPr="00E1652B" w:rsidRDefault="00E1652B" w:rsidP="00E1652B">
      <w:pPr>
        <w:pStyle w:val="a3"/>
        <w:rPr>
          <w:i/>
        </w:rPr>
      </w:pPr>
      <w:r w:rsidRPr="00E1652B">
        <w:rPr>
          <w:i/>
        </w:rPr>
        <w:t>Очевидно, что пестроту картины речевых и сенсомоторных затруднений детей и создают разные комбинации нарушений деятельности отдельных анализаторов и связей между ними. Тщательное обследование и анализ полученных материалов служит основанием для определения задача специфической коррекционно-воспитательной работы.</w:t>
      </w:r>
    </w:p>
    <w:p w:rsidR="00C85370" w:rsidRPr="00E1652B" w:rsidRDefault="00C85370">
      <w:pPr>
        <w:rPr>
          <w:i/>
        </w:rPr>
      </w:pPr>
    </w:p>
    <w:sectPr w:rsidR="00C85370" w:rsidRPr="00E1652B" w:rsidSect="00C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52B"/>
    <w:rsid w:val="00AF1045"/>
    <w:rsid w:val="00C17DCF"/>
    <w:rsid w:val="00C85370"/>
    <w:rsid w:val="00E1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2013-03-03T15:28:00Z</dcterms:created>
  <dcterms:modified xsi:type="dcterms:W3CDTF">2013-03-03T15:30:00Z</dcterms:modified>
</cp:coreProperties>
</file>