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Муниципальное казенное общеобразовательное учреждение средняя общеобразовательная школа с углубленным изучением  отдельных предметов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Рассмотрено на заседании                              Принято </w:t>
      </w:r>
      <w:proofErr w:type="gramStart"/>
      <w:r>
        <w:rPr>
          <w:rStyle w:val="a4"/>
          <w:b w:val="0"/>
          <w:bCs w:val="0"/>
          <w:sz w:val="28"/>
          <w:szCs w:val="28"/>
        </w:rPr>
        <w:t>педагогическим</w:t>
      </w:r>
      <w:proofErr w:type="gramEnd"/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ШМО учителей математики                            советом  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протокол №       </w:t>
      </w:r>
      <w:proofErr w:type="gramStart"/>
      <w:r>
        <w:rPr>
          <w:rStyle w:val="a4"/>
          <w:b w:val="0"/>
          <w:bCs w:val="0"/>
          <w:sz w:val="28"/>
          <w:szCs w:val="28"/>
        </w:rPr>
        <w:t>от</w:t>
      </w:r>
      <w:proofErr w:type="gramEnd"/>
      <w:r>
        <w:rPr>
          <w:rStyle w:val="a4"/>
          <w:b w:val="0"/>
          <w:bCs w:val="0"/>
          <w:sz w:val="28"/>
          <w:szCs w:val="28"/>
        </w:rPr>
        <w:t xml:space="preserve">                                           протокол №       от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«__» _____________2011                                «__» __________2011</w:t>
      </w:r>
    </w:p>
    <w:p w:rsidR="00914177" w:rsidRDefault="00914177" w:rsidP="00914177">
      <w:pPr>
        <w:pStyle w:val="style56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Руководитель ШМО                                          </w:t>
      </w:r>
    </w:p>
    <w:p w:rsidR="00914177" w:rsidRDefault="00914177" w:rsidP="00914177">
      <w:pPr>
        <w:pStyle w:val="style56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Р.С. </w:t>
      </w:r>
      <w:proofErr w:type="spellStart"/>
      <w:r>
        <w:rPr>
          <w:rStyle w:val="a4"/>
          <w:b w:val="0"/>
          <w:bCs w:val="0"/>
          <w:sz w:val="28"/>
          <w:szCs w:val="28"/>
        </w:rPr>
        <w:t>Галимуллина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                   Утверждаю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         Директор школы                                   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</w:pPr>
      <w:proofErr w:type="spellStart"/>
      <w:r>
        <w:rPr>
          <w:sz w:val="28"/>
          <w:szCs w:val="28"/>
        </w:rPr>
        <w:t>Г.А.Бахвалова</w:t>
      </w:r>
      <w:proofErr w:type="spellEnd"/>
      <w:r>
        <w:rPr>
          <w:sz w:val="28"/>
          <w:szCs w:val="28"/>
        </w:rPr>
        <w:t xml:space="preserve"> 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«__»______________2011г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sz w:val="32"/>
          <w:szCs w:val="32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sz w:val="32"/>
          <w:szCs w:val="32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sz w:val="32"/>
          <w:szCs w:val="32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sz w:val="32"/>
          <w:szCs w:val="32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sz w:val="32"/>
          <w:szCs w:val="32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курса  по выбору</w:t>
      </w:r>
    </w:p>
    <w:p w:rsidR="00914177" w:rsidRDefault="00914177" w:rsidP="00914177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27"/>
          <w:szCs w:val="27"/>
        </w:rPr>
        <w:t>ПОВТОРЯЕМ, РЕШАЯ,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27"/>
          <w:szCs w:val="27"/>
        </w:rPr>
        <w:t>ЗАКРЕПЛЯЕМ, УЗНАЕМ НОВОЕ</w:t>
      </w:r>
      <w:r>
        <w:rPr>
          <w:b/>
          <w:bCs/>
          <w:sz w:val="32"/>
          <w:szCs w:val="32"/>
        </w:rPr>
        <w:t>»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9Б класс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Семакина Н.В.</w:t>
      </w:r>
    </w:p>
    <w:p w:rsidR="00914177" w:rsidRDefault="00914177" w:rsidP="00914177">
      <w:pPr>
        <w:pStyle w:val="style56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14177" w:rsidRDefault="00914177" w:rsidP="00914177"/>
    <w:p w:rsidR="00914177" w:rsidRDefault="00914177" w:rsidP="00914177"/>
    <w:p w:rsidR="00914177" w:rsidRDefault="00914177" w:rsidP="00914177"/>
    <w:p w:rsidR="00914177" w:rsidRDefault="00914177" w:rsidP="00914177"/>
    <w:p w:rsidR="00914177" w:rsidRDefault="00914177" w:rsidP="00914177"/>
    <w:p w:rsidR="00914177" w:rsidRDefault="00914177" w:rsidP="009141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Красная Поляна</w:t>
      </w:r>
    </w:p>
    <w:p w:rsidR="00914177" w:rsidRDefault="00914177" w:rsidP="00914177">
      <w:pPr>
        <w:jc w:val="center"/>
        <w:rPr>
          <w:sz w:val="28"/>
          <w:szCs w:val="28"/>
        </w:rPr>
      </w:pPr>
    </w:p>
    <w:p w:rsidR="00914177" w:rsidRDefault="00914177" w:rsidP="00914177">
      <w:pPr>
        <w:jc w:val="center"/>
        <w:rPr>
          <w:sz w:val="28"/>
          <w:szCs w:val="28"/>
        </w:rPr>
      </w:pPr>
      <w:r>
        <w:rPr>
          <w:sz w:val="28"/>
          <w:szCs w:val="28"/>
        </w:rPr>
        <w:t>2011год</w:t>
      </w:r>
    </w:p>
    <w:p w:rsidR="00914177" w:rsidRDefault="00914177" w:rsidP="00914177"/>
    <w:p w:rsidR="00914177" w:rsidRDefault="00914177" w:rsidP="00914177">
      <w:pPr>
        <w:spacing w:before="100" w:beforeAutospacing="1" w:after="240"/>
        <w:outlineLvl w:val="3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                                   </w:t>
      </w:r>
      <w:r>
        <w:rPr>
          <w:b/>
          <w:bCs/>
          <w:color w:val="000000"/>
          <w:spacing w:val="10"/>
          <w:sz w:val="28"/>
          <w:szCs w:val="28"/>
        </w:rPr>
        <w:t>Пояснительная записка</w:t>
      </w:r>
    </w:p>
    <w:p w:rsidR="00914177" w:rsidRDefault="00914177" w:rsidP="00914177">
      <w:pPr>
        <w:shd w:val="clear" w:color="auto" w:fill="FFFFFF"/>
        <w:spacing w:before="125"/>
        <w:ind w:left="24" w:firstLine="3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Курс по выбору для </w:t>
      </w:r>
      <w:proofErr w:type="spellStart"/>
      <w:r>
        <w:rPr>
          <w:color w:val="000000"/>
          <w:spacing w:val="6"/>
          <w:sz w:val="28"/>
          <w:szCs w:val="28"/>
        </w:rPr>
        <w:t>предпрофильной</w:t>
      </w:r>
      <w:proofErr w:type="spellEnd"/>
      <w:r>
        <w:rPr>
          <w:color w:val="000000"/>
          <w:spacing w:val="6"/>
          <w:sz w:val="28"/>
          <w:szCs w:val="28"/>
        </w:rPr>
        <w:t xml:space="preserve"> подготовки учащихся 9-го класса тесно связан с основным курсом математики основной школы. </w:t>
      </w:r>
      <w:r>
        <w:rPr>
          <w:color w:val="000000"/>
          <w:sz w:val="28"/>
          <w:szCs w:val="28"/>
        </w:rPr>
        <w:t>Программа имеет большое значение в самоопределении учащихся, в вы</w:t>
      </w:r>
      <w:r>
        <w:rPr>
          <w:color w:val="000000"/>
          <w:sz w:val="28"/>
          <w:szCs w:val="28"/>
        </w:rPr>
        <w:softHyphen/>
        <w:t>боре приоритетов и других предпочтений, связанных с выбором профиля обу</w:t>
      </w:r>
      <w:r>
        <w:rPr>
          <w:color w:val="000000"/>
          <w:sz w:val="28"/>
          <w:szCs w:val="28"/>
        </w:rPr>
        <w:softHyphen/>
        <w:t>чения в старшей школе и дальнейшего профессионального определения. Про</w:t>
      </w:r>
      <w:r>
        <w:rPr>
          <w:color w:val="000000"/>
          <w:sz w:val="28"/>
          <w:szCs w:val="28"/>
        </w:rPr>
        <w:softHyphen/>
        <w:t xml:space="preserve">грамма является предметно-ориентированной. Задания, неправленые на развитие познавательного интереса и познавательных потребностей, носят </w:t>
      </w:r>
      <w:proofErr w:type="spellStart"/>
      <w:proofErr w:type="gramStart"/>
      <w:r>
        <w:rPr>
          <w:color w:val="000000"/>
          <w:sz w:val="28"/>
          <w:szCs w:val="28"/>
        </w:rPr>
        <w:t>практико</w:t>
      </w:r>
      <w:proofErr w:type="spellEnd"/>
      <w:r>
        <w:rPr>
          <w:color w:val="000000"/>
          <w:sz w:val="28"/>
          <w:szCs w:val="28"/>
        </w:rPr>
        <w:t>- ориентированный</w:t>
      </w:r>
      <w:proofErr w:type="gramEnd"/>
      <w:r>
        <w:rPr>
          <w:color w:val="000000"/>
          <w:sz w:val="28"/>
          <w:szCs w:val="28"/>
        </w:rPr>
        <w:t xml:space="preserve"> характер. Предусматривается обучение учащихся решению задач разными методами: арифметическими (логическими)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алгебраи</w:t>
      </w:r>
      <w:r>
        <w:rPr>
          <w:color w:val="000000"/>
          <w:sz w:val="28"/>
          <w:szCs w:val="28"/>
        </w:rPr>
        <w:softHyphen/>
        <w:t>ческими, геометрическими. В программе широко используются различные методические приемы,  направленные на овладение учащимися различными методами и способами деятельности, видами учебно-познавательных действий (составление проектов,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исследование, составление задач и т.д.). 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Курс  интегрированный, включающий в себя главы из курсов алгебры, геометрии.</w:t>
      </w:r>
      <w:r>
        <w:rPr>
          <w:sz w:val="28"/>
          <w:szCs w:val="28"/>
        </w:rPr>
        <w:br/>
        <w:t xml:space="preserve">        Включены вопросы бытового характера - это задачи на проценты по вкладу, вычислительные навыки;  вычисление площадей, расчет материалов для ремонта, значительное место отводится самостоятельной деятельности учащихся - решению задач, переработка теоретического материала. Направление курса это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softHyphen/>
        <w:t>казать школьникам через содержание задач различного типа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связь ма</w:t>
      </w:r>
      <w:r>
        <w:rPr>
          <w:color w:val="000000"/>
          <w:sz w:val="28"/>
          <w:szCs w:val="28"/>
        </w:rPr>
        <w:softHyphen/>
        <w:t>тематики с другими предметами (химией, биологией), с практической дея</w:t>
      </w:r>
      <w:r>
        <w:rPr>
          <w:color w:val="000000"/>
          <w:sz w:val="28"/>
          <w:szCs w:val="28"/>
        </w:rPr>
        <w:softHyphen/>
        <w:t>тельностью человека, со значением математических расчетов в различных сферах профессиональной деятельности: химической, аналитической, иссле</w:t>
      </w:r>
      <w:r>
        <w:rPr>
          <w:color w:val="000000"/>
          <w:sz w:val="28"/>
          <w:szCs w:val="28"/>
        </w:rPr>
        <w:softHyphen/>
        <w:t>довательской, а также в строительстве, металлургии, медицине, в кондитер</w:t>
      </w:r>
      <w:r>
        <w:rPr>
          <w:color w:val="000000"/>
          <w:sz w:val="28"/>
          <w:szCs w:val="28"/>
        </w:rPr>
        <w:softHyphen/>
        <w:t>ском производстве, хлебопечении.</w:t>
      </w:r>
    </w:p>
    <w:p w:rsidR="00914177" w:rsidRDefault="00914177" w:rsidP="00914177">
      <w:pPr>
        <w:shd w:val="clear" w:color="auto" w:fill="FFFFFF"/>
        <w:spacing w:before="125"/>
        <w:ind w:left="24" w:firstLine="384"/>
        <w:rPr>
          <w:sz w:val="28"/>
          <w:szCs w:val="28"/>
        </w:rPr>
      </w:pPr>
      <w:r>
        <w:rPr>
          <w:sz w:val="28"/>
          <w:szCs w:val="28"/>
        </w:rPr>
        <w:t> Тематическое планирование разработано, учитывая  подготовленность класса, интересы учащихся.</w:t>
      </w:r>
      <w:r>
        <w:rPr>
          <w:sz w:val="28"/>
          <w:szCs w:val="28"/>
        </w:rPr>
        <w:br/>
        <w:t>    Программа   курса  рассчитана  на 34 часа, 1 час в неделю.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</w:p>
    <w:p w:rsidR="00914177" w:rsidRDefault="00914177" w:rsidP="00914177">
      <w:pPr>
        <w:shd w:val="clear" w:color="auto" w:fill="FFFFFF"/>
        <w:ind w:left="398"/>
        <w:rPr>
          <w:b/>
          <w:bCs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Цели курса:</w:t>
      </w:r>
      <w:r>
        <w:rPr>
          <w:b/>
          <w:bCs/>
          <w:color w:val="0000FF"/>
          <w:sz w:val="28"/>
          <w:szCs w:val="28"/>
        </w:rPr>
        <w:t xml:space="preserve"> </w:t>
      </w:r>
    </w:p>
    <w:p w:rsidR="00914177" w:rsidRDefault="00914177" w:rsidP="00914177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5"/>
        <w:ind w:left="39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углубление и расширение основного курса математики;</w:t>
      </w:r>
    </w:p>
    <w:p w:rsidR="00914177" w:rsidRDefault="00914177" w:rsidP="00914177">
      <w:pPr>
        <w:numPr>
          <w:ilvl w:val="0"/>
          <w:numId w:val="1"/>
        </w:numPr>
        <w:shd w:val="clear" w:color="auto" w:fill="FFFFFF"/>
        <w:tabs>
          <w:tab w:val="left" w:pos="634"/>
        </w:tabs>
        <w:ind w:left="394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развитие системы ранее приобретённых знаний;</w:t>
      </w:r>
    </w:p>
    <w:p w:rsidR="00914177" w:rsidRDefault="00914177" w:rsidP="00914177">
      <w:pPr>
        <w:shd w:val="clear" w:color="auto" w:fill="FFFFFF"/>
        <w:tabs>
          <w:tab w:val="left" w:pos="634"/>
        </w:tabs>
        <w:spacing w:before="5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Задача:</w:t>
      </w:r>
    </w:p>
    <w:p w:rsidR="00914177" w:rsidRDefault="00914177" w:rsidP="00914177">
      <w:pPr>
        <w:shd w:val="clear" w:color="auto" w:fill="FFFFFF"/>
        <w:tabs>
          <w:tab w:val="left" w:pos="634"/>
        </w:tabs>
        <w:spacing w:before="5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научить применять математический аппарат к решению разнообразных жизненных задач.</w:t>
      </w:r>
    </w:p>
    <w:p w:rsidR="00914177" w:rsidRDefault="00914177" w:rsidP="00914177">
      <w:pPr>
        <w:shd w:val="clear" w:color="auto" w:fill="FFFFFF"/>
        <w:spacing w:before="235"/>
        <w:ind w:right="48"/>
        <w:rPr>
          <w:b/>
          <w:bCs/>
          <w:color w:val="000000"/>
          <w:spacing w:val="5"/>
          <w:sz w:val="28"/>
          <w:szCs w:val="28"/>
        </w:rPr>
      </w:pPr>
    </w:p>
    <w:p w:rsidR="00914177" w:rsidRDefault="00914177" w:rsidP="00914177">
      <w:pPr>
        <w:shd w:val="clear" w:color="auto" w:fill="FFFFFF"/>
        <w:spacing w:before="235"/>
        <w:ind w:right="48"/>
        <w:rPr>
          <w:b/>
          <w:bCs/>
          <w:color w:val="000000"/>
          <w:spacing w:val="5"/>
          <w:sz w:val="28"/>
          <w:szCs w:val="28"/>
        </w:rPr>
      </w:pPr>
    </w:p>
    <w:p w:rsidR="00914177" w:rsidRDefault="00914177" w:rsidP="00914177">
      <w:pPr>
        <w:shd w:val="clear" w:color="auto" w:fill="FFFFFF"/>
        <w:spacing w:before="235"/>
        <w:ind w:right="48"/>
        <w:rPr>
          <w:b/>
          <w:bCs/>
          <w:color w:val="000000"/>
          <w:spacing w:val="5"/>
          <w:sz w:val="28"/>
          <w:szCs w:val="28"/>
        </w:rPr>
      </w:pPr>
    </w:p>
    <w:p w:rsidR="00914177" w:rsidRDefault="00914177" w:rsidP="00914177">
      <w:pPr>
        <w:shd w:val="clear" w:color="auto" w:fill="FFFFFF"/>
        <w:spacing w:before="235"/>
        <w:ind w:right="48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lastRenderedPageBreak/>
        <w:t xml:space="preserve">                           </w:t>
      </w:r>
      <w:proofErr w:type="spellStart"/>
      <w:proofErr w:type="gramStart"/>
      <w:r>
        <w:rPr>
          <w:b/>
          <w:bCs/>
          <w:color w:val="000000"/>
          <w:spacing w:val="5"/>
          <w:sz w:val="28"/>
          <w:szCs w:val="28"/>
        </w:rPr>
        <w:t>Учебно</w:t>
      </w:r>
      <w:proofErr w:type="spellEnd"/>
      <w:r>
        <w:rPr>
          <w:b/>
          <w:bCs/>
          <w:color w:val="000000"/>
          <w:spacing w:val="5"/>
          <w:sz w:val="28"/>
          <w:szCs w:val="28"/>
        </w:rPr>
        <w:t>- тематический</w:t>
      </w:r>
      <w:proofErr w:type="gramEnd"/>
      <w:r>
        <w:rPr>
          <w:b/>
          <w:bCs/>
          <w:color w:val="000000"/>
          <w:spacing w:val="5"/>
          <w:sz w:val="28"/>
          <w:szCs w:val="28"/>
        </w:rPr>
        <w:t xml:space="preserve"> план</w:t>
      </w:r>
    </w:p>
    <w:p w:rsidR="00914177" w:rsidRDefault="00914177" w:rsidP="00914177">
      <w:pPr>
        <w:shd w:val="clear" w:color="auto" w:fill="FFFFFF"/>
        <w:spacing w:before="235"/>
        <w:ind w:right="48"/>
        <w:rPr>
          <w:b/>
          <w:bCs/>
          <w:color w:val="000000"/>
          <w:spacing w:val="5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6821"/>
        <w:gridCol w:w="1927"/>
      </w:tblGrid>
      <w:tr w:rsidR="00914177" w:rsidTr="009141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№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п\</w:t>
            </w: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Раздел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color w:val="000000"/>
                <w:spacing w:val="5"/>
                <w:sz w:val="28"/>
                <w:szCs w:val="28"/>
              </w:rPr>
              <w:t xml:space="preserve"> часов</w:t>
            </w:r>
          </w:p>
        </w:tc>
      </w:tr>
      <w:tr w:rsidR="00914177" w:rsidTr="009141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Проценты в нашей жизни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5"/>
                <w:sz w:val="28"/>
                <w:szCs w:val="28"/>
              </w:rPr>
              <w:t>17</w:t>
            </w:r>
          </w:p>
        </w:tc>
      </w:tr>
      <w:tr w:rsidR="00914177" w:rsidTr="009141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Геометрия вокруг нас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5"/>
                <w:sz w:val="28"/>
                <w:szCs w:val="28"/>
              </w:rPr>
              <w:t>10</w:t>
            </w:r>
          </w:p>
        </w:tc>
      </w:tr>
      <w:tr w:rsidR="00914177" w:rsidTr="009141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Функция в проектах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spacing w:before="235"/>
              <w:ind w:right="48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5"/>
                <w:sz w:val="28"/>
                <w:szCs w:val="28"/>
              </w:rPr>
              <w:t>7</w:t>
            </w:r>
          </w:p>
        </w:tc>
      </w:tr>
      <w:tr w:rsidR="00914177" w:rsidTr="009141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spacing w:before="235"/>
              <w:ind w:right="48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spacing w:before="235"/>
              <w:ind w:right="48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spacing w:before="235"/>
              <w:ind w:right="48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914177" w:rsidRDefault="00914177" w:rsidP="00914177">
      <w:pPr>
        <w:shd w:val="clear" w:color="auto" w:fill="FFFFFF"/>
        <w:spacing w:before="235"/>
        <w:ind w:right="48"/>
        <w:rPr>
          <w:b/>
          <w:bCs/>
          <w:color w:val="000000"/>
          <w:spacing w:val="5"/>
          <w:sz w:val="28"/>
          <w:szCs w:val="28"/>
        </w:rPr>
      </w:pPr>
    </w:p>
    <w:p w:rsidR="00914177" w:rsidRDefault="00914177" w:rsidP="00914177">
      <w:pPr>
        <w:shd w:val="clear" w:color="auto" w:fill="FFFFFF"/>
        <w:spacing w:before="235"/>
        <w:ind w:right="48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Содержание курса по выбору</w:t>
      </w:r>
    </w:p>
    <w:p w:rsidR="00914177" w:rsidRDefault="00914177" w:rsidP="00914177">
      <w:pPr>
        <w:shd w:val="clear" w:color="auto" w:fill="FFFFFF"/>
        <w:spacing w:before="235"/>
        <w:ind w:right="4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1. Проценты в нашей жизни.</w:t>
      </w:r>
    </w:p>
    <w:p w:rsidR="00914177" w:rsidRDefault="00914177" w:rsidP="00914177">
      <w:pPr>
        <w:pStyle w:val="a3"/>
        <w:widowControl/>
        <w:numPr>
          <w:ilvl w:val="0"/>
          <w:numId w:val="2"/>
        </w:num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Простейшие задачи на проценты.2 ч.</w:t>
      </w:r>
    </w:p>
    <w:p w:rsidR="00914177" w:rsidRDefault="00914177" w:rsidP="0091417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процента, применение. Простейшая задача. В данной теме повторяется материал, изученный в 5-6 классах. Идет решение простейших задач на проценты.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Особое внимание следует обратить типу задач об отрицательном росте величины, т.к. именно этот тип вызывает большое затруднение, когда ответ получается отрицательным.</w:t>
      </w:r>
    </w:p>
    <w:p w:rsidR="00914177" w:rsidRDefault="00914177" w:rsidP="00914177">
      <w:pPr>
        <w:widowControl/>
        <w:shd w:val="clear" w:color="auto" w:fill="FFFFFF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>
        <w:rPr>
          <w:i/>
          <w:iCs/>
          <w:color w:val="000000"/>
          <w:sz w:val="28"/>
          <w:szCs w:val="28"/>
        </w:rPr>
        <w:t>«Обратные задачи» на проценты. Процентные отношения3 ч.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 данной теме рассматривается применение пропорций при решении так называемых обратных задач на проценты. Для данных задач выводится фор</w:t>
      </w:r>
      <w:r>
        <w:rPr>
          <w:color w:val="000000"/>
          <w:sz w:val="28"/>
          <w:szCs w:val="28"/>
        </w:rPr>
        <w:softHyphen/>
        <w:t>мула процентов, вводится понятие процентного отношения двух величин, бюджетный дефицит.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Особое внимание следует обратить на то, что при проведении необходи</w:t>
      </w:r>
      <w:r>
        <w:rPr>
          <w:color w:val="000000"/>
          <w:sz w:val="28"/>
          <w:szCs w:val="28"/>
        </w:rPr>
        <w:softHyphen/>
        <w:t>мых расчётов для ряда задач данной темы разумнее с помощью той же про</w:t>
      </w:r>
      <w:r>
        <w:rPr>
          <w:color w:val="000000"/>
          <w:sz w:val="28"/>
          <w:szCs w:val="28"/>
        </w:rPr>
        <w:softHyphen/>
        <w:t>порции или без неё составить формулу и свести решение к подстановке в эту формулу различных данных.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</w:t>
      </w:r>
      <w:r>
        <w:rPr>
          <w:i/>
          <w:iCs/>
          <w:color w:val="000000"/>
          <w:sz w:val="28"/>
          <w:szCs w:val="28"/>
        </w:rPr>
        <w:t xml:space="preserve"> Простой процентный рост 3ч.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 данном блоке рассматривается решение задач с применением формулы простого процентного роста, показывается графический метод решения задач для наглядности, формулируются свойства простого процентного роста с по</w:t>
      </w:r>
      <w:r>
        <w:rPr>
          <w:color w:val="000000"/>
          <w:sz w:val="28"/>
          <w:szCs w:val="28"/>
        </w:rPr>
        <w:softHyphen/>
        <w:t>следующим применением этих свойств.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Следует обратить внимание на решение задач, в которых речь идёт о ве</w:t>
      </w:r>
      <w:r>
        <w:rPr>
          <w:color w:val="000000"/>
          <w:sz w:val="28"/>
          <w:szCs w:val="28"/>
        </w:rPr>
        <w:softHyphen/>
        <w:t>личинах экономического характера (платёж, сумма денег на счёте в банке и т.д.).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</w:t>
      </w:r>
      <w:r>
        <w:rPr>
          <w:i/>
          <w:iCs/>
          <w:color w:val="000000"/>
          <w:sz w:val="28"/>
          <w:szCs w:val="28"/>
        </w:rPr>
        <w:t xml:space="preserve">  Сложный процентный рост 3 ч.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разделе вводится понятие сложного процентного </w:t>
      </w:r>
      <w:proofErr w:type="gramStart"/>
      <w:r>
        <w:rPr>
          <w:color w:val="000000"/>
          <w:sz w:val="28"/>
          <w:szCs w:val="28"/>
        </w:rPr>
        <w:t>роста</w:t>
      </w:r>
      <w:proofErr w:type="gramEnd"/>
      <w:r>
        <w:rPr>
          <w:color w:val="000000"/>
          <w:sz w:val="28"/>
          <w:szCs w:val="28"/>
        </w:rPr>
        <w:t xml:space="preserve"> и решаются задачи с применением формулы сложных процентов.</w:t>
      </w:r>
    </w:p>
    <w:p w:rsidR="00914177" w:rsidRDefault="00914177" w:rsidP="0091417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Следует обратить внимание на то, что формула применима не только к за</w:t>
      </w:r>
      <w:r>
        <w:rPr>
          <w:color w:val="000000"/>
          <w:sz w:val="28"/>
          <w:szCs w:val="28"/>
        </w:rPr>
        <w:softHyphen/>
        <w:t>дачам о росте вклада, но и к любой ситуации, когда рассматриваемая величина за каждый заданный промежуток времени увеличивается на определённое число процентов, считая от предыдущего его значения.</w:t>
      </w:r>
    </w:p>
    <w:p w:rsidR="00914177" w:rsidRDefault="00914177" w:rsidP="00914177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i/>
          <w:iCs/>
          <w:color w:val="000000"/>
          <w:sz w:val="28"/>
          <w:szCs w:val="28"/>
        </w:rPr>
        <w:t>Различные задачи на проценты 6ч.</w:t>
      </w: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2. Геометрия вокруг нас.</w:t>
      </w:r>
    </w:p>
    <w:p w:rsidR="00914177" w:rsidRDefault="00914177" w:rsidP="00914177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1. Фигуры из кубов и их частей. 3ч. 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разделе  рассматриваются вопросы изображения пространственных фигур. Вводится метод трех проекций. </w:t>
      </w:r>
    </w:p>
    <w:p w:rsidR="00914177" w:rsidRDefault="00914177" w:rsidP="00914177">
      <w:pPr>
        <w:pStyle w:val="a3"/>
        <w:widowControl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Площади 4ч.</w:t>
      </w:r>
    </w:p>
    <w:p w:rsidR="00914177" w:rsidRDefault="00914177" w:rsidP="0091417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Решаются задачи на вычисление площадей</w:t>
      </w:r>
    </w:p>
    <w:p w:rsidR="00914177" w:rsidRDefault="00914177" w:rsidP="00914177">
      <w:pPr>
        <w:pStyle w:val="a3"/>
        <w:widowControl/>
        <w:numPr>
          <w:ilvl w:val="0"/>
          <w:numId w:val="2"/>
        </w:numPr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Кратчайшие системы дорог.  3ч.</w:t>
      </w:r>
    </w:p>
    <w:p w:rsidR="00914177" w:rsidRDefault="00914177" w:rsidP="0091417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Экономические задачи, в которых требуется провести кратчайшую дорогу, удовлетворяющую заданным условиям или выбрать кратчайший маршрут</w:t>
      </w: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 Функция в проектах.</w:t>
      </w:r>
    </w:p>
    <w:p w:rsidR="00914177" w:rsidRDefault="00914177" w:rsidP="0091417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графиков функций на заданных отрезках. В результате  выполнения заданий на координатной плоскости получаются забавные рисунки зверей, цветов, и т.д.</w:t>
      </w:r>
    </w:p>
    <w:p w:rsidR="00914177" w:rsidRDefault="00914177" w:rsidP="00914177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914177" w:rsidRDefault="00914177" w:rsidP="00914177">
      <w:pPr>
        <w:tabs>
          <w:tab w:val="left" w:pos="12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914177" w:rsidRDefault="00914177" w:rsidP="00914177">
      <w:pPr>
        <w:tabs>
          <w:tab w:val="left" w:pos="120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895"/>
        <w:gridCol w:w="920"/>
        <w:gridCol w:w="939"/>
      </w:tblGrid>
      <w:tr w:rsidR="00914177" w:rsidTr="0091417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6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914177" w:rsidTr="00914177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77" w:rsidRDefault="0091417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77" w:rsidRDefault="0091417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</w:t>
            </w: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Понятие процента, применение.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Простейшие задачи на проценты.</w:t>
            </w:r>
          </w:p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процента, применение.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«Обратные задачи» на проценты.</w:t>
            </w:r>
          </w:p>
          <w:p w:rsidR="00914177" w:rsidRDefault="0091417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Понятия «обратной задачи», «про</w:t>
            </w:r>
            <w:r>
              <w:rPr>
                <w:color w:val="000000"/>
                <w:sz w:val="28"/>
                <w:szCs w:val="28"/>
              </w:rPr>
              <w:softHyphen/>
              <w:t>центного отношения», примеры.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«обратных задач» на про</w:t>
            </w:r>
            <w:r>
              <w:rPr>
                <w:color w:val="000000"/>
                <w:sz w:val="28"/>
                <w:szCs w:val="28"/>
              </w:rPr>
              <w:softHyphen/>
              <w:t>центы. Процентные отношения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«обратных задач» на про</w:t>
            </w:r>
            <w:r>
              <w:rPr>
                <w:color w:val="000000"/>
                <w:sz w:val="28"/>
                <w:szCs w:val="28"/>
              </w:rPr>
              <w:softHyphen/>
              <w:t>центы. Процентные отношения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Простой процентный рост.</w:t>
            </w:r>
          </w:p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Формула простого процентного роста, примеры.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Свойства простого процентного роста. Решение задач с помощью графи</w:t>
            </w:r>
            <w:r>
              <w:rPr>
                <w:color w:val="000000"/>
                <w:sz w:val="28"/>
                <w:szCs w:val="28"/>
              </w:rPr>
              <w:softHyphen/>
              <w:t>ков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Свойства простого процентного роста. Решение задач с помощью графи</w:t>
            </w:r>
            <w:r>
              <w:rPr>
                <w:color w:val="000000"/>
                <w:sz w:val="28"/>
                <w:szCs w:val="28"/>
              </w:rPr>
              <w:softHyphen/>
              <w:t>ков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Сложный процентный </w:t>
            </w:r>
            <w:r>
              <w:rPr>
                <w:i/>
                <w:iCs/>
                <w:color w:val="000000"/>
                <w:sz w:val="28"/>
                <w:szCs w:val="28"/>
              </w:rPr>
              <w:t>рост.</w:t>
            </w:r>
          </w:p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Понятие сложного процентного роста, примеры.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 задач по формуле сложных процентов. </w:t>
            </w:r>
            <w:r>
              <w:rPr>
                <w:color w:val="000000"/>
                <w:sz w:val="28"/>
                <w:szCs w:val="28"/>
              </w:rPr>
              <w:lastRenderedPageBreak/>
              <w:t>Процентные вычисления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изменение величины зарплаты, вклада, стои</w:t>
            </w:r>
            <w:r>
              <w:rPr>
                <w:color w:val="000000"/>
                <w:sz w:val="28"/>
                <w:szCs w:val="28"/>
              </w:rPr>
              <w:softHyphen/>
              <w:t>мости товара, плана выпуска продукции и т.д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изменение влажности продукта.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изменение влажности продукта.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   процентном    содержании    компонентов    сплава или в растворе.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   процентном    содержании    компонентов    сплава или в растворе.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переливание.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на пред</w:t>
            </w:r>
            <w:r>
              <w:rPr>
                <w:color w:val="000000"/>
                <w:sz w:val="28"/>
                <w:szCs w:val="28"/>
              </w:rPr>
              <w:softHyphen/>
              <w:t>приятие с целью изу</w:t>
            </w:r>
            <w:r>
              <w:rPr>
                <w:color w:val="000000"/>
                <w:sz w:val="28"/>
                <w:szCs w:val="28"/>
              </w:rPr>
              <w:softHyphen/>
              <w:t>чения практической деятельности, связан</w:t>
            </w:r>
            <w:r>
              <w:rPr>
                <w:color w:val="000000"/>
                <w:sz w:val="28"/>
                <w:szCs w:val="28"/>
              </w:rPr>
              <w:softHyphen/>
              <w:t>ной с вычислением сложных процентов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Фигуры из кубов и их частей. Метод трех проекций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Фигуры из кубов и их частей. Метод трех проекций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Фигуры из кубов и их частей Метод трех проекций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на вычисления площади фигур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задачи на вычисления площадей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Расчетные задачи  строительного материала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Вычисление площадей. Расчетные задачи  строительного материала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задач, составление проекта «Кратчайший маршрут»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задач, составление проекта «Место для завода»,  «Мост через канал»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задач, составление проекта «»Строительство водопровода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Функция в проектах. Из истории функций.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Построение графиков функций на заданных отрезках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Построение графиков функций на заданных отрезках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Построение графиков функций на заданных отрезках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Построение графиков функций на заданных отрезках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 «Защита проектов»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14177" w:rsidTr="00914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 «Защита проектов»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77" w:rsidRDefault="009141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:rsidR="00914177" w:rsidRDefault="00914177" w:rsidP="00914177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Дорофеев, Г.В. [и др.] Процентные вычисления [Текст] / Г.В. </w:t>
      </w:r>
      <w:proofErr w:type="spellStart"/>
      <w:r>
        <w:rPr>
          <w:color w:val="000000"/>
          <w:sz w:val="28"/>
          <w:szCs w:val="28"/>
        </w:rPr>
        <w:t>Дорофе-гн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.: Дрофа, 2003.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Кузнецова, Л.В. [и др.] Сборник заданий для проведения письменного экзамена по алгебре в 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[Текст] / Л.В. Кузнецова. - М.: Дрофа, 2002,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spellStart"/>
      <w:r>
        <w:rPr>
          <w:color w:val="000000"/>
          <w:sz w:val="28"/>
          <w:szCs w:val="28"/>
        </w:rPr>
        <w:t>Денищева</w:t>
      </w:r>
      <w:proofErr w:type="spellEnd"/>
      <w:r>
        <w:rPr>
          <w:color w:val="000000"/>
          <w:sz w:val="28"/>
          <w:szCs w:val="28"/>
        </w:rPr>
        <w:t xml:space="preserve">, Л.О. [и др.] ЕГЭ [Текст] / Л.О. </w:t>
      </w:r>
      <w:proofErr w:type="spellStart"/>
      <w:r>
        <w:rPr>
          <w:color w:val="000000"/>
          <w:sz w:val="28"/>
          <w:szCs w:val="28"/>
        </w:rPr>
        <w:t>Денищева</w:t>
      </w:r>
      <w:proofErr w:type="spellEnd"/>
      <w:r>
        <w:rPr>
          <w:color w:val="000000"/>
          <w:sz w:val="28"/>
          <w:szCs w:val="28"/>
        </w:rPr>
        <w:t>. - М.: Дрофа, '004.</w:t>
      </w:r>
    </w:p>
    <w:p w:rsidR="00914177" w:rsidRDefault="00914177" w:rsidP="0091417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Дорофеев, Г.В. Математика 6, 7, 9. [Текст] / Г.В. Дорофеева. - М.: Дро</w:t>
      </w:r>
      <w:r>
        <w:rPr>
          <w:color w:val="000000"/>
          <w:sz w:val="28"/>
          <w:szCs w:val="28"/>
        </w:rPr>
        <w:softHyphen/>
        <w:t>фа, 2000.</w:t>
      </w:r>
    </w:p>
    <w:p w:rsidR="00914177" w:rsidRDefault="00914177" w:rsidP="0091417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Математика. 5-11 классы: уроки учительского </w:t>
      </w:r>
      <w:proofErr w:type="spellStart"/>
      <w:r>
        <w:rPr>
          <w:color w:val="000000"/>
          <w:sz w:val="28"/>
          <w:szCs w:val="28"/>
        </w:rPr>
        <w:t>мастерства\</w:t>
      </w:r>
      <w:proofErr w:type="spellEnd"/>
      <w:r>
        <w:rPr>
          <w:color w:val="000000"/>
          <w:sz w:val="28"/>
          <w:szCs w:val="28"/>
        </w:rPr>
        <w:t xml:space="preserve"> авт.- сост. Е.В.Алтухова – Волгоград: Учитель, 2009.</w:t>
      </w:r>
    </w:p>
    <w:p w:rsidR="00914177" w:rsidRDefault="00914177" w:rsidP="00914177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Примени математику. – М.: Наука. Гл. ред. физ. мат. Лит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1998.</w:t>
      </w:r>
    </w:p>
    <w:p w:rsidR="00914177" w:rsidRDefault="00914177" w:rsidP="00914177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Шарыгин</w:t>
      </w:r>
      <w:proofErr w:type="spellEnd"/>
      <w:r>
        <w:rPr>
          <w:color w:val="000000"/>
          <w:sz w:val="28"/>
          <w:szCs w:val="28"/>
        </w:rPr>
        <w:t xml:space="preserve"> И.Ф. наглядная геометрия. Учебное пособие для 5-9 классов, - МИРОС, КПЦ «МАРТА», 1992</w:t>
      </w: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14177" w:rsidRDefault="00914177" w:rsidP="0091417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06074" w:rsidRDefault="00906074"/>
    <w:sectPr w:rsidR="00906074" w:rsidSect="0090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DCD5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132BF7"/>
    <w:multiLevelType w:val="hybridMultilevel"/>
    <w:tmpl w:val="31420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77"/>
    <w:rsid w:val="00906074"/>
    <w:rsid w:val="0091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177"/>
    <w:pPr>
      <w:ind w:left="720"/>
    </w:pPr>
  </w:style>
  <w:style w:type="paragraph" w:customStyle="1" w:styleId="style56">
    <w:name w:val="style56"/>
    <w:basedOn w:val="a"/>
    <w:uiPriority w:val="99"/>
    <w:rsid w:val="009141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14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1272</Words>
  <Characters>7252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2012-08-01T16:45:00Z</dcterms:created>
  <dcterms:modified xsi:type="dcterms:W3CDTF">2012-08-01T16:46:00Z</dcterms:modified>
</cp:coreProperties>
</file>