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BD" w:rsidRPr="00F11698" w:rsidRDefault="00DE7ABD" w:rsidP="00DE7ABD">
      <w:pPr>
        <w:jc w:val="center"/>
        <w:rPr>
          <w:b/>
          <w:i/>
          <w:color w:val="5F497A" w:themeColor="accent4" w:themeShade="BF"/>
          <w:sz w:val="56"/>
        </w:rPr>
      </w:pPr>
      <w:r w:rsidRPr="00F11698">
        <w:rPr>
          <w:b/>
          <w:i/>
          <w:color w:val="5F497A" w:themeColor="accent4" w:themeShade="BF"/>
          <w:sz w:val="56"/>
        </w:rPr>
        <w:t>Педагогический проект</w:t>
      </w:r>
    </w:p>
    <w:p w:rsidR="00DE7ABD" w:rsidRPr="00F11698" w:rsidRDefault="00DE7ABD" w:rsidP="00DE7ABD">
      <w:pPr>
        <w:rPr>
          <w:color w:val="5F497A" w:themeColor="accent4" w:themeShade="BF"/>
        </w:rPr>
      </w:pPr>
    </w:p>
    <w:p w:rsidR="00765D5C" w:rsidRPr="00F11698" w:rsidRDefault="00765D5C" w:rsidP="00765D5C">
      <w:pPr>
        <w:spacing w:after="0" w:line="240" w:lineRule="auto"/>
        <w:jc w:val="right"/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</w:pPr>
      <w:r w:rsidRPr="00F11698"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  <w:t xml:space="preserve">                     учителя  русского языка и литературы Ольги Алексеевны Логвиновой </w:t>
      </w:r>
    </w:p>
    <w:p w:rsidR="00765D5C" w:rsidRPr="00F11698" w:rsidRDefault="00765D5C" w:rsidP="00765D5C">
      <w:pPr>
        <w:spacing w:after="0" w:line="240" w:lineRule="auto"/>
        <w:jc w:val="right"/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</w:pPr>
      <w:r w:rsidRPr="00F11698"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  <w:t xml:space="preserve">                      Образование: среднее - профессиональное</w:t>
      </w:r>
    </w:p>
    <w:p w:rsidR="00765D5C" w:rsidRPr="00F11698" w:rsidRDefault="00765D5C" w:rsidP="00765D5C">
      <w:pPr>
        <w:spacing w:after="0" w:line="240" w:lineRule="auto"/>
        <w:jc w:val="right"/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</w:pPr>
      <w:r w:rsidRPr="00F11698"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  <w:t xml:space="preserve">                       </w:t>
      </w:r>
      <w:r w:rsidRPr="00F11698">
        <w:rPr>
          <w:b/>
          <w:color w:val="5F497A" w:themeColor="accent4" w:themeShade="BF"/>
          <w:sz w:val="28"/>
          <w:szCs w:val="28"/>
        </w:rPr>
        <w:t xml:space="preserve">Категория </w:t>
      </w:r>
      <w:r w:rsidRPr="00F11698"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  <w:t xml:space="preserve">: </w:t>
      </w:r>
      <w:r w:rsidRPr="00F11698">
        <w:rPr>
          <w:b/>
          <w:color w:val="5F497A" w:themeColor="accent4" w:themeShade="BF"/>
          <w:sz w:val="28"/>
          <w:szCs w:val="28"/>
        </w:rPr>
        <w:t>2</w:t>
      </w:r>
    </w:p>
    <w:p w:rsidR="00765D5C" w:rsidRPr="00F11698" w:rsidRDefault="00765D5C" w:rsidP="00765D5C">
      <w:pPr>
        <w:spacing w:after="0" w:line="240" w:lineRule="auto"/>
        <w:jc w:val="right"/>
        <w:rPr>
          <w:b/>
          <w:color w:val="5F497A" w:themeColor="accent4" w:themeShade="BF"/>
          <w:sz w:val="28"/>
          <w:szCs w:val="28"/>
        </w:rPr>
      </w:pPr>
    </w:p>
    <w:p w:rsidR="00765D5C" w:rsidRPr="00765D5C" w:rsidRDefault="00765D5C" w:rsidP="00765D5C">
      <w:pPr>
        <w:spacing w:after="0" w:line="240" w:lineRule="auto"/>
        <w:jc w:val="right"/>
        <w:rPr>
          <w:rFonts w:ascii="Calibri" w:eastAsia="Calibri" w:hAnsi="Calibri" w:cs="Times New Roman"/>
          <w:b/>
          <w:color w:val="0F243E"/>
          <w:sz w:val="28"/>
          <w:szCs w:val="28"/>
        </w:rPr>
      </w:pPr>
      <w:r w:rsidRPr="00F11698"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  <w:t xml:space="preserve">                       Стаж работы: </w:t>
      </w:r>
      <w:r w:rsidRPr="00F11698">
        <w:rPr>
          <w:b/>
          <w:color w:val="5F497A" w:themeColor="accent4" w:themeShade="BF"/>
          <w:sz w:val="28"/>
          <w:szCs w:val="28"/>
        </w:rPr>
        <w:t>3</w:t>
      </w:r>
      <w:r w:rsidRPr="00F11698">
        <w:rPr>
          <w:rFonts w:ascii="Calibri" w:eastAsia="Calibri" w:hAnsi="Calibri" w:cs="Times New Roman"/>
          <w:b/>
          <w:color w:val="5F497A" w:themeColor="accent4" w:themeShade="BF"/>
          <w:sz w:val="28"/>
          <w:szCs w:val="28"/>
        </w:rPr>
        <w:t xml:space="preserve"> года</w:t>
      </w:r>
    </w:p>
    <w:p w:rsidR="00765D5C" w:rsidRDefault="00765D5C" w:rsidP="00765D5C">
      <w:pPr>
        <w:tabs>
          <w:tab w:val="left" w:pos="4953"/>
        </w:tabs>
        <w:jc w:val="center"/>
        <w:rPr>
          <w:b/>
          <w:i/>
          <w:color w:val="632423" w:themeColor="accent2" w:themeShade="80"/>
          <w:sz w:val="56"/>
        </w:rPr>
      </w:pPr>
      <w:r>
        <w:rPr>
          <w:b/>
          <w:i/>
          <w:color w:val="632423" w:themeColor="accent2" w:themeShade="80"/>
          <w:sz w:val="56"/>
        </w:rPr>
        <w:t>Тема проекта: «</w:t>
      </w:r>
      <w:r w:rsidRPr="00765D5C">
        <w:rPr>
          <w:rFonts w:ascii="Calibri" w:eastAsia="Calibri" w:hAnsi="Calibri" w:cs="Times New Roman"/>
          <w:b/>
          <w:i/>
          <w:color w:val="632423"/>
          <w:sz w:val="56"/>
        </w:rPr>
        <w:t>Формирование познавательного интереса к урокам русского языка и литературы через нетрадиционные формы урока</w:t>
      </w:r>
      <w:r>
        <w:rPr>
          <w:b/>
          <w:i/>
          <w:color w:val="632423" w:themeColor="accent2" w:themeShade="80"/>
          <w:sz w:val="56"/>
        </w:rPr>
        <w:t>»</w:t>
      </w:r>
    </w:p>
    <w:p w:rsidR="00765D5C" w:rsidRDefault="00765D5C" w:rsidP="00765D5C">
      <w:pPr>
        <w:tabs>
          <w:tab w:val="left" w:pos="6804"/>
          <w:tab w:val="center" w:pos="7285"/>
        </w:tabs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ab/>
      </w:r>
    </w:p>
    <w:p w:rsidR="00765D5C" w:rsidRDefault="00765D5C" w:rsidP="00765D5C">
      <w:pPr>
        <w:tabs>
          <w:tab w:val="left" w:pos="6804"/>
          <w:tab w:val="center" w:pos="7285"/>
        </w:tabs>
        <w:rPr>
          <w:b/>
          <w:color w:val="7030A0"/>
          <w:sz w:val="28"/>
          <w:szCs w:val="28"/>
        </w:rPr>
      </w:pPr>
    </w:p>
    <w:p w:rsidR="00765D5C" w:rsidRDefault="00765D5C" w:rsidP="00765D5C">
      <w:pPr>
        <w:tabs>
          <w:tab w:val="left" w:pos="6804"/>
          <w:tab w:val="center" w:pos="7285"/>
        </w:tabs>
        <w:rPr>
          <w:b/>
          <w:color w:val="7030A0"/>
          <w:sz w:val="28"/>
          <w:szCs w:val="28"/>
        </w:rPr>
      </w:pPr>
    </w:p>
    <w:p w:rsidR="00765D5C" w:rsidRDefault="00765D5C" w:rsidP="00765D5C">
      <w:pPr>
        <w:tabs>
          <w:tab w:val="left" w:pos="6804"/>
          <w:tab w:val="center" w:pos="7285"/>
        </w:tabs>
        <w:rPr>
          <w:b/>
          <w:color w:val="7030A0"/>
          <w:sz w:val="28"/>
          <w:szCs w:val="28"/>
        </w:rPr>
      </w:pPr>
    </w:p>
    <w:p w:rsidR="00765D5C" w:rsidRDefault="00765D5C" w:rsidP="00765D5C">
      <w:pPr>
        <w:tabs>
          <w:tab w:val="left" w:pos="6804"/>
          <w:tab w:val="center" w:pos="7285"/>
        </w:tabs>
        <w:jc w:val="center"/>
        <w:rPr>
          <w:color w:val="7030A0"/>
          <w:sz w:val="28"/>
          <w:szCs w:val="28"/>
        </w:rPr>
      </w:pPr>
    </w:p>
    <w:p w:rsidR="00A9051B" w:rsidRDefault="00A9051B" w:rsidP="00A9051B">
      <w:pPr>
        <w:tabs>
          <w:tab w:val="left" w:pos="3371"/>
          <w:tab w:val="center" w:pos="3958"/>
          <w:tab w:val="left" w:pos="6804"/>
          <w:tab w:val="center" w:pos="7285"/>
        </w:tabs>
        <w:rPr>
          <w:color w:val="5F497A" w:themeColor="accent4" w:themeShade="BF"/>
          <w:sz w:val="28"/>
          <w:szCs w:val="28"/>
        </w:rPr>
      </w:pPr>
      <w:r>
        <w:rPr>
          <w:color w:val="5F497A" w:themeColor="accent4" w:themeShade="BF"/>
          <w:sz w:val="28"/>
          <w:szCs w:val="28"/>
        </w:rPr>
        <w:tab/>
      </w:r>
      <w:r w:rsidR="008A66F0" w:rsidRPr="00F11698">
        <w:rPr>
          <w:color w:val="5F497A" w:themeColor="accent4" w:themeShade="BF"/>
          <w:sz w:val="28"/>
          <w:szCs w:val="28"/>
        </w:rPr>
        <w:t>2012год</w:t>
      </w:r>
    </w:p>
    <w:p w:rsidR="007D0929" w:rsidRPr="00F11698" w:rsidRDefault="007D0929" w:rsidP="006A1183">
      <w:pPr>
        <w:spacing w:before="100" w:beforeAutospacing="1" w:after="0" w:line="240" w:lineRule="auto"/>
        <w:jc w:val="right"/>
        <w:rPr>
          <w:rFonts w:ascii="Arial" w:hAnsi="Arial" w:cs="Arial"/>
          <w:b/>
          <w:i/>
          <w:color w:val="632423" w:themeColor="accent2" w:themeShade="80"/>
          <w:sz w:val="32"/>
          <w:szCs w:val="32"/>
          <w:u w:val="single"/>
        </w:rPr>
      </w:pPr>
      <w:r w:rsidRPr="00F11698">
        <w:rPr>
          <w:rFonts w:ascii="Arial" w:hAnsi="Arial" w:cs="Arial"/>
          <w:b/>
          <w:i/>
          <w:color w:val="632423" w:themeColor="accent2" w:themeShade="80"/>
          <w:sz w:val="32"/>
          <w:szCs w:val="32"/>
          <w:u w:val="single"/>
        </w:rPr>
        <w:lastRenderedPageBreak/>
        <w:t>"Надо беречь детский огонёк пытливости, любознательности, жажды знаний</w:t>
      </w:r>
      <w:r w:rsidR="006302D8" w:rsidRPr="00F11698">
        <w:rPr>
          <w:rFonts w:ascii="Arial" w:hAnsi="Arial" w:cs="Arial"/>
          <w:b/>
          <w:i/>
          <w:color w:val="632423" w:themeColor="accent2" w:themeShade="80"/>
          <w:sz w:val="32"/>
          <w:szCs w:val="32"/>
          <w:u w:val="single"/>
        </w:rPr>
        <w:t>»</w:t>
      </w:r>
    </w:p>
    <w:p w:rsidR="006302D8" w:rsidRPr="00F11698" w:rsidRDefault="006302D8" w:rsidP="006A118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u w:val="single"/>
          <w:lang w:eastAsia="ru-RU"/>
        </w:rPr>
      </w:pPr>
      <w:r w:rsidRPr="00F11698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u w:val="single"/>
          <w:lang w:eastAsia="ru-RU"/>
        </w:rPr>
        <w:t>В.А.Сухомлинский</w:t>
      </w:r>
    </w:p>
    <w:p w:rsidR="001C7CE9" w:rsidRPr="00F11698" w:rsidRDefault="00AD48F7" w:rsidP="00F11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Уроки русского языка и литературы часто называются детьми, к сожалению, в числе самых нелюбимых. Возможно, это связано с тем, что учебный материал требует высокого развития способности анализировать, а возможно и потому, что современное образование не активизирует в достаточной степени внутренние мотивы учения. Эта система лишь диктует ребенку свои условия, не оставляя места и времени для его вопросов. Поэтому наши дети перестают их задавать и теряют интерес к обучению.</w:t>
      </w:r>
      <w:r w:rsidR="001C7CE9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C7CE9" w:rsidRPr="00F11698" w:rsidRDefault="00AD48F7" w:rsidP="00F11698">
      <w:pPr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Одной из главных целей в моей работе </w:t>
      </w:r>
      <w:r w:rsidR="003A6FA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является формирование познавательного </w:t>
      </w: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интереса у учащихся к урокам русского языка и литературы.</w:t>
      </w:r>
      <w:r w:rsidR="003A6FA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увлечь ребенка своим предметом так, чтобы он шел на урок с радостью, с жаждой познания нового?</w:t>
      </w:r>
      <w:r w:rsidR="001C7CE9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5B25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поиска ответа на волнующий меня вопрос пришла к выводу,</w:t>
      </w:r>
      <w:r w:rsidR="00F11698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7CE9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"пробудить" ученика, зажечь в нем костер желания узнавать новое и докапываться до истины, вовлечь в познавательную деятельность, необходимо сформировать у учащихся устойчивый интерес - интерес через содержание учебных материалов, через необычные формы уроков и участие ребят в работе, через приближение учения к жизни школьника.</w:t>
      </w:r>
    </w:p>
    <w:p w:rsidR="001C7CE9" w:rsidRPr="00F11698" w:rsidRDefault="001C7CE9" w:rsidP="001C7C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Исследования показывают, что интерес во всех его видах и на всех этапах развития характеризуется, по крайней мере, тремя обязательными моментами:</w:t>
      </w:r>
    </w:p>
    <w:p w:rsidR="001C7CE9" w:rsidRPr="00F11698" w:rsidRDefault="001C7CE9" w:rsidP="00F1169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положительной эмоцией по отношению к деятельности;</w:t>
      </w:r>
    </w:p>
    <w:p w:rsidR="001C7CE9" w:rsidRPr="00F11698" w:rsidRDefault="001C7CE9" w:rsidP="00F1169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наличием познавательной стороны этой эмоции;</w:t>
      </w:r>
    </w:p>
    <w:p w:rsidR="001C7CE9" w:rsidRPr="00F11698" w:rsidRDefault="001C7CE9" w:rsidP="00F11698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наличием непосредственного мотива, идущего от самой деятельности.</w:t>
      </w:r>
    </w:p>
    <w:p w:rsidR="00C15B25" w:rsidRPr="00F11698" w:rsidRDefault="001C7CE9" w:rsidP="001C7C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Отсюда следует, что в процессе обучения русскому языку и литературе важно обеспечивать возникновение положительных эмоций по отношению к учебной деятельности, к ее содержанию, формам </w:t>
      </w: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методам осуществления. Процесс формирования познавательных интересов, как и всякой стороны личности, происходит в деятельности, структура которой (ее задачи, содержание, способы и мотивы) составляет объективную основу развития познавательных интересов  </w:t>
      </w:r>
    </w:p>
    <w:p w:rsidR="00AD48F7" w:rsidRPr="00F11698" w:rsidRDefault="00AD48F7" w:rsidP="00AD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02D8" w:rsidRPr="00F11698" w:rsidRDefault="006302D8" w:rsidP="00AD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проекта:</w:t>
      </w: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определить и апробировать формы и  методы, позволяющие наиболее эффективно формировать познавательный интерес к урокам русского языка и литературы в условиях образовательного пространства средней общеобразовательной школы.</w:t>
      </w:r>
    </w:p>
    <w:p w:rsidR="00831C0F" w:rsidRPr="00F11698" w:rsidRDefault="006302D8" w:rsidP="006A11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 проекта: </w:t>
      </w:r>
    </w:p>
    <w:p w:rsidR="006302D8" w:rsidRPr="00F11698" w:rsidRDefault="006302D8" w:rsidP="006A1183">
      <w:pPr>
        <w:pStyle w:val="a9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определить наиболее эффективные </w:t>
      </w:r>
      <w:r w:rsidR="00831C0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методы, формы и приёмы формирования   познавательного интереса у учащихся;</w:t>
      </w:r>
    </w:p>
    <w:p w:rsidR="00831C0F" w:rsidRPr="00F11698" w:rsidRDefault="00831C0F" w:rsidP="006A1183">
      <w:pPr>
        <w:pStyle w:val="a9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интерес к урокам русского языка и литературы;</w:t>
      </w:r>
    </w:p>
    <w:p w:rsidR="00831C0F" w:rsidRPr="00F11698" w:rsidRDefault="00831C0F" w:rsidP="006A1183">
      <w:pPr>
        <w:pStyle w:val="a9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результативность обучения;</w:t>
      </w:r>
    </w:p>
    <w:p w:rsidR="00831C0F" w:rsidRPr="00F11698" w:rsidRDefault="00831C0F" w:rsidP="006A1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Объект исследования: </w:t>
      </w: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образовательный процесс</w:t>
      </w:r>
    </w:p>
    <w:p w:rsidR="00831C0F" w:rsidRPr="00F11698" w:rsidRDefault="00831C0F" w:rsidP="006A11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 исследования</w:t>
      </w: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познавательный интерес школьников</w:t>
      </w:r>
    </w:p>
    <w:p w:rsidR="00831C0F" w:rsidRPr="00F11698" w:rsidRDefault="00831C0F" w:rsidP="006A11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Гипотеза</w:t>
      </w:r>
      <w:r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Если 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уроках использовать не только традиционные, но и нетрадиционные</w:t>
      </w:r>
      <w:r w:rsidR="008708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нестандартные</w:t>
      </w:r>
      <w:r w:rsidR="008708D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08D3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ормы и методы</w:t>
      </w:r>
      <w:r w:rsidR="006A1183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обучения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познавательный интерес учащихся к урокам русского языка и литературы</w:t>
      </w:r>
      <w:r w:rsidR="006A1183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повысится, и</w:t>
      </w:r>
      <w:r w:rsidR="00C15B25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следовательно</w:t>
      </w:r>
      <w:r w:rsidR="006A1183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E4AEF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повысится и результативность обучения</w:t>
      </w:r>
      <w:r w:rsidR="006A1183" w:rsidRPr="00F1169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C109C" w:rsidRDefault="00EC109C" w:rsidP="00C81AAD">
      <w:pPr>
        <w:spacing w:before="100" w:beforeAutospacing="1" w:after="0" w:line="240" w:lineRule="auto"/>
        <w:jc w:val="center"/>
        <w:rPr>
          <w:b/>
          <w:i/>
          <w:color w:val="632423" w:themeColor="accent2" w:themeShade="80"/>
          <w:sz w:val="52"/>
          <w:szCs w:val="32"/>
          <w:u w:val="single"/>
        </w:rPr>
      </w:pPr>
    </w:p>
    <w:p w:rsidR="00AD48F7" w:rsidRPr="00A56F1A" w:rsidRDefault="00C81AAD" w:rsidP="00257C4D">
      <w:pPr>
        <w:tabs>
          <w:tab w:val="left" w:pos="3909"/>
          <w:tab w:val="center" w:pos="7285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52"/>
          <w:szCs w:val="32"/>
          <w:u w:val="single"/>
        </w:rPr>
      </w:pP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52"/>
          <w:szCs w:val="32"/>
          <w:u w:val="single"/>
        </w:rPr>
        <w:lastRenderedPageBreak/>
        <w:t>Этапы реализации проекта</w:t>
      </w:r>
    </w:p>
    <w:p w:rsidR="00F11698" w:rsidRPr="00A56F1A" w:rsidRDefault="00C81AAD" w:rsidP="006A1183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32"/>
          <w:u w:val="single"/>
        </w:rPr>
        <w:t xml:space="preserve">Подготовительный: </w:t>
      </w: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32"/>
        </w:rPr>
        <w:t xml:space="preserve">           </w:t>
      </w:r>
      <w:r w:rsidR="00FA79A8" w:rsidRPr="00A56F1A">
        <w:rPr>
          <w:rFonts w:ascii="Times New Roman" w:hAnsi="Times New Roman" w:cs="Times New Roman"/>
          <w:b/>
          <w:i/>
          <w:sz w:val="32"/>
          <w:szCs w:val="32"/>
        </w:rPr>
        <w:t>Сентябрь 2011   - с</w:t>
      </w:r>
      <w:r w:rsidRPr="00A56F1A">
        <w:rPr>
          <w:rFonts w:ascii="Times New Roman" w:hAnsi="Times New Roman" w:cs="Times New Roman"/>
          <w:b/>
          <w:i/>
          <w:sz w:val="32"/>
          <w:szCs w:val="32"/>
        </w:rPr>
        <w:t>ентябрь 2012</w:t>
      </w:r>
    </w:p>
    <w:p w:rsidR="00C81AAD" w:rsidRPr="00A56F1A" w:rsidRDefault="00C81AAD" w:rsidP="006A1183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56F1A">
        <w:rPr>
          <w:rFonts w:ascii="Times New Roman" w:hAnsi="Times New Roman" w:cs="Times New Roman"/>
          <w:b/>
          <w:i/>
          <w:sz w:val="32"/>
          <w:szCs w:val="32"/>
        </w:rPr>
        <w:t>Изучение и анализ материалов по теме проекта</w:t>
      </w:r>
      <w:r w:rsidR="00FA79A8" w:rsidRPr="00A56F1A">
        <w:rPr>
          <w:rFonts w:ascii="Times New Roman" w:hAnsi="Times New Roman" w:cs="Times New Roman"/>
          <w:b/>
          <w:i/>
          <w:sz w:val="32"/>
          <w:szCs w:val="32"/>
        </w:rPr>
        <w:t>, подбор и создание материалов для реализации основного этапа проекта</w:t>
      </w:r>
    </w:p>
    <w:p w:rsidR="00521B4C" w:rsidRPr="00A56F1A" w:rsidRDefault="00521B4C" w:rsidP="006A1183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32"/>
          <w:u w:val="single"/>
        </w:rPr>
        <w:t>Основной</w:t>
      </w:r>
      <w:r w:rsidRPr="00A56F1A">
        <w:rPr>
          <w:rFonts w:ascii="Times New Roman" w:hAnsi="Times New Roman" w:cs="Times New Roman"/>
          <w:b/>
          <w:i/>
          <w:sz w:val="32"/>
          <w:szCs w:val="32"/>
        </w:rPr>
        <w:t>:                                        Сентябрь 2012 -  сентябрь 2015</w:t>
      </w:r>
    </w:p>
    <w:p w:rsidR="00521B4C" w:rsidRPr="00A56F1A" w:rsidRDefault="00521B4C" w:rsidP="006A1183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56F1A">
        <w:rPr>
          <w:rFonts w:ascii="Times New Roman" w:hAnsi="Times New Roman" w:cs="Times New Roman"/>
          <w:b/>
          <w:i/>
          <w:sz w:val="32"/>
          <w:szCs w:val="32"/>
        </w:rPr>
        <w:t>Проведение уроков с использованием  нетрадиционных, нестандартных форм и методов обучения</w:t>
      </w:r>
    </w:p>
    <w:p w:rsidR="00521B4C" w:rsidRPr="00A56F1A" w:rsidRDefault="00521B4C" w:rsidP="006A1183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32"/>
          <w:u w:val="single"/>
        </w:rPr>
        <w:t>Заключительный:</w:t>
      </w:r>
      <w:r w:rsidRPr="00A56F1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Сентябрь 2015 – декабрь 2015</w:t>
      </w:r>
    </w:p>
    <w:p w:rsidR="00521B4C" w:rsidRPr="00A56F1A" w:rsidRDefault="00521B4C" w:rsidP="006A1183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56F1A">
        <w:rPr>
          <w:rFonts w:ascii="Times New Roman" w:hAnsi="Times New Roman" w:cs="Times New Roman"/>
          <w:b/>
          <w:i/>
          <w:sz w:val="32"/>
          <w:szCs w:val="32"/>
        </w:rPr>
        <w:t>Подведение итогов, анализ результатов, обобщение опыта</w:t>
      </w:r>
    </w:p>
    <w:p w:rsidR="00521B4C" w:rsidRPr="00A56F1A" w:rsidRDefault="00521B4C" w:rsidP="00521B4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52"/>
          <w:szCs w:val="32"/>
          <w:u w:val="single"/>
        </w:rPr>
      </w:pP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52"/>
          <w:szCs w:val="32"/>
          <w:u w:val="single"/>
        </w:rPr>
        <w:t>Методы исследования:</w:t>
      </w:r>
    </w:p>
    <w:p w:rsidR="00521B4C" w:rsidRPr="00A56F1A" w:rsidRDefault="00521B4C" w:rsidP="00521B4C">
      <w:pPr>
        <w:pStyle w:val="a9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анализ проблемы исследования;</w:t>
      </w:r>
    </w:p>
    <w:p w:rsidR="00521B4C" w:rsidRPr="00A56F1A" w:rsidRDefault="00521B4C" w:rsidP="00521B4C">
      <w:pPr>
        <w:pStyle w:val="a9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изучение психолого-педагогической, методической литературы;</w:t>
      </w:r>
    </w:p>
    <w:p w:rsidR="00521B4C" w:rsidRPr="00A56F1A" w:rsidRDefault="00521B4C" w:rsidP="00521B4C">
      <w:pPr>
        <w:pStyle w:val="a9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проектирование педагогического эксперимента;</w:t>
      </w:r>
    </w:p>
    <w:p w:rsidR="00521B4C" w:rsidRPr="00A56F1A" w:rsidRDefault="00521B4C" w:rsidP="00521B4C">
      <w:pPr>
        <w:pStyle w:val="a9"/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диагностика</w:t>
      </w:r>
    </w:p>
    <w:p w:rsidR="00521B4C" w:rsidRPr="00A56F1A" w:rsidRDefault="00521B4C" w:rsidP="00521B4C">
      <w:pPr>
        <w:pStyle w:val="a9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обобщение;</w:t>
      </w:r>
    </w:p>
    <w:p w:rsidR="00521B4C" w:rsidRPr="00A56F1A" w:rsidRDefault="00521B4C" w:rsidP="00521B4C">
      <w:pPr>
        <w:pStyle w:val="a9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сравнение;</w:t>
      </w:r>
    </w:p>
    <w:p w:rsidR="00521B4C" w:rsidRPr="00A56F1A" w:rsidRDefault="00521B4C" w:rsidP="00521B4C">
      <w:pPr>
        <w:pStyle w:val="a9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анкетирование;</w:t>
      </w:r>
    </w:p>
    <w:p w:rsidR="00521B4C" w:rsidRPr="00A56F1A" w:rsidRDefault="00521B4C" w:rsidP="00521B4C">
      <w:pPr>
        <w:pStyle w:val="a9"/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тестирование</w:t>
      </w:r>
      <w:r w:rsidR="00EA3E68" w:rsidRPr="00A56F1A">
        <w:rPr>
          <w:rFonts w:ascii="Times New Roman" w:hAnsi="Times New Roman" w:cs="Times New Roman"/>
          <w:sz w:val="32"/>
          <w:szCs w:val="32"/>
        </w:rPr>
        <w:t>;</w:t>
      </w:r>
    </w:p>
    <w:p w:rsidR="00EA3E68" w:rsidRPr="00A56F1A" w:rsidRDefault="00EA3E68" w:rsidP="00EA3E68">
      <w:pPr>
        <w:pStyle w:val="a9"/>
        <w:numPr>
          <w:ilvl w:val="0"/>
          <w:numId w:val="6"/>
        </w:numPr>
        <w:spacing w:before="100" w:beforeAutospacing="1" w:after="0" w:line="240" w:lineRule="auto"/>
        <w:ind w:left="426" w:firstLine="0"/>
        <w:rPr>
          <w:rFonts w:ascii="Times New Roman" w:hAnsi="Times New Roman" w:cs="Times New Roman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lastRenderedPageBreak/>
        <w:t>обобщение полученных результатов;</w:t>
      </w:r>
    </w:p>
    <w:p w:rsidR="00EA3E68" w:rsidRPr="00A56F1A" w:rsidRDefault="00EA3E68" w:rsidP="00EA3E68">
      <w:pPr>
        <w:pStyle w:val="a9"/>
        <w:numPr>
          <w:ilvl w:val="0"/>
          <w:numId w:val="6"/>
        </w:numPr>
        <w:spacing w:before="100" w:beforeAutospacing="1" w:after="0" w:line="240" w:lineRule="auto"/>
        <w:ind w:left="709" w:hanging="283"/>
        <w:rPr>
          <w:rFonts w:ascii="Times New Roman" w:hAnsi="Times New Roman" w:cs="Times New Roman"/>
          <w:sz w:val="32"/>
          <w:szCs w:val="32"/>
        </w:rPr>
      </w:pPr>
      <w:r w:rsidRPr="00A56F1A">
        <w:rPr>
          <w:rFonts w:ascii="Times New Roman" w:hAnsi="Times New Roman" w:cs="Times New Roman"/>
          <w:sz w:val="32"/>
          <w:szCs w:val="32"/>
        </w:rPr>
        <w:t>подведение итогов.</w:t>
      </w:r>
    </w:p>
    <w:p w:rsidR="00521B4C" w:rsidRPr="00521B4C" w:rsidRDefault="00521B4C" w:rsidP="00521B4C">
      <w:pPr>
        <w:spacing w:before="100" w:beforeAutospacing="1" w:after="0" w:line="240" w:lineRule="auto"/>
        <w:ind w:left="720"/>
        <w:jc w:val="both"/>
        <w:rPr>
          <w:sz w:val="32"/>
          <w:szCs w:val="32"/>
        </w:rPr>
      </w:pPr>
    </w:p>
    <w:p w:rsidR="00521B4C" w:rsidRPr="00A56F1A" w:rsidRDefault="00EA3E68" w:rsidP="00EA3E68">
      <w:pPr>
        <w:tabs>
          <w:tab w:val="left" w:pos="6076"/>
        </w:tabs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u w:val="single"/>
        </w:rPr>
      </w:pP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u w:val="single"/>
        </w:rPr>
        <w:t>Ожидаемые результаты:</w:t>
      </w:r>
    </w:p>
    <w:p w:rsidR="00EA3E68" w:rsidRPr="00A56F1A" w:rsidRDefault="00EA3E68" w:rsidP="00EA3E68">
      <w:pPr>
        <w:pStyle w:val="a9"/>
        <w:numPr>
          <w:ilvl w:val="0"/>
          <w:numId w:val="8"/>
        </w:numPr>
        <w:tabs>
          <w:tab w:val="left" w:pos="6076"/>
        </w:tabs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высокий уровень сформированности познавательной активности учащихся</w:t>
      </w:r>
    </w:p>
    <w:p w:rsidR="00EA3E68" w:rsidRPr="00A56F1A" w:rsidRDefault="00EA3E68" w:rsidP="00EA3E68">
      <w:pPr>
        <w:pStyle w:val="a9"/>
        <w:numPr>
          <w:ilvl w:val="0"/>
          <w:numId w:val="8"/>
        </w:numPr>
        <w:tabs>
          <w:tab w:val="left" w:pos="6076"/>
        </w:tabs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повышение интереса к русскому языку и литературе и развитие мотивов учебной деятельности;</w:t>
      </w:r>
    </w:p>
    <w:p w:rsidR="00EA3E68" w:rsidRPr="00A56F1A" w:rsidRDefault="00EA3E68" w:rsidP="00EA3E68">
      <w:pPr>
        <w:pStyle w:val="a9"/>
        <w:numPr>
          <w:ilvl w:val="0"/>
          <w:numId w:val="8"/>
        </w:numPr>
        <w:tabs>
          <w:tab w:val="left" w:pos="6076"/>
        </w:tabs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прочное и неформальное усвоение знаний, повышение результативности обучения;</w:t>
      </w:r>
    </w:p>
    <w:p w:rsidR="00EA3E68" w:rsidRPr="00A56F1A" w:rsidRDefault="00EA3E68" w:rsidP="00EA3E68">
      <w:pPr>
        <w:pStyle w:val="a9"/>
        <w:numPr>
          <w:ilvl w:val="0"/>
          <w:numId w:val="8"/>
        </w:numPr>
        <w:tabs>
          <w:tab w:val="left" w:pos="6076"/>
        </w:tabs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активизация творческой деятельности.</w:t>
      </w:r>
    </w:p>
    <w:p w:rsidR="00C160E7" w:rsidRPr="00A56F1A" w:rsidRDefault="00C160E7" w:rsidP="00C160E7">
      <w:pPr>
        <w:spacing w:after="0" w:line="360" w:lineRule="auto"/>
        <w:ind w:left="71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0E7" w:rsidRPr="00A56F1A" w:rsidRDefault="00C160E7" w:rsidP="00C160E7">
      <w:pPr>
        <w:spacing w:after="0" w:line="360" w:lineRule="auto"/>
        <w:ind w:left="710"/>
        <w:contextualSpacing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56F1A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u w:val="single"/>
        </w:rPr>
        <w:t>Условия реализации проекта</w:t>
      </w:r>
      <w:r w:rsidRPr="00A56F1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.</w:t>
      </w:r>
    </w:p>
    <w:p w:rsidR="00C160E7" w:rsidRPr="00A56F1A" w:rsidRDefault="00C160E7" w:rsidP="00C160E7">
      <w:pPr>
        <w:numPr>
          <w:ilvl w:val="0"/>
          <w:numId w:val="10"/>
        </w:numPr>
        <w:spacing w:after="0" w:line="360" w:lineRule="auto"/>
        <w:ind w:left="710"/>
        <w:contextualSpacing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A56F1A"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</w:p>
    <w:p w:rsidR="00C160E7" w:rsidRPr="00A56F1A" w:rsidRDefault="00C160E7" w:rsidP="00C160E7">
      <w:pPr>
        <w:pStyle w:val="ab"/>
        <w:spacing w:after="0"/>
        <w:rPr>
          <w:sz w:val="28"/>
          <w:szCs w:val="28"/>
        </w:rPr>
      </w:pPr>
      <w:r w:rsidRPr="00A56F1A">
        <w:rPr>
          <w:sz w:val="28"/>
          <w:szCs w:val="28"/>
        </w:rPr>
        <w:t>В  своей  работе  я  опираюсь  на  нормативные  документы:  закон  РФ  «Об  образовании».</w:t>
      </w:r>
    </w:p>
    <w:p w:rsidR="00C160E7" w:rsidRPr="00A56F1A" w:rsidRDefault="00C160E7" w:rsidP="00C160E7">
      <w:pPr>
        <w:pStyle w:val="ab"/>
        <w:spacing w:after="0"/>
        <w:rPr>
          <w:sz w:val="28"/>
          <w:szCs w:val="28"/>
        </w:rPr>
      </w:pPr>
      <w:r w:rsidRPr="00A56F1A">
        <w:rPr>
          <w:sz w:val="28"/>
          <w:szCs w:val="28"/>
        </w:rPr>
        <w:t>Обучение  учащихся  ведётся  на  основе  требований  Государственного   образовательного  стандарта.  Образовательные  программы  и  ресурсное  обеспечение  соответствуют  требованиям  Госстандарта.   Учебно-методические  комплексы  выбраны  из  списков  рекомендованной  Министерством  образования  и  науки  литературы;  они согласованы и утверждены на районных методических объединений учителей русского языка и литературы. В работе использую учебники, учебные пособия по предмету, цифровые образовательные ресурсы, соответствующие программе.</w:t>
      </w:r>
    </w:p>
    <w:p w:rsidR="00C160E7" w:rsidRPr="00A56F1A" w:rsidRDefault="00C160E7" w:rsidP="00C160E7">
      <w:pPr>
        <w:pStyle w:val="ab"/>
        <w:spacing w:after="0"/>
        <w:rPr>
          <w:sz w:val="28"/>
          <w:szCs w:val="28"/>
        </w:rPr>
      </w:pPr>
      <w:r w:rsidRPr="00A56F1A">
        <w:rPr>
          <w:sz w:val="28"/>
          <w:szCs w:val="28"/>
        </w:rPr>
        <w:t xml:space="preserve">Программа общеобразовательных учреждений «Литература» под редакцией В.Я. Коровиной «Просвещение», 2008 </w:t>
      </w:r>
    </w:p>
    <w:p w:rsidR="00C160E7" w:rsidRPr="00A56F1A" w:rsidRDefault="00C160E7" w:rsidP="00C160E7">
      <w:pPr>
        <w:pStyle w:val="ab"/>
        <w:tabs>
          <w:tab w:val="left" w:pos="6920"/>
        </w:tabs>
        <w:spacing w:after="0"/>
        <w:rPr>
          <w:sz w:val="28"/>
          <w:szCs w:val="28"/>
        </w:rPr>
      </w:pPr>
      <w:r w:rsidRPr="00A56F1A">
        <w:rPr>
          <w:sz w:val="28"/>
          <w:szCs w:val="28"/>
        </w:rPr>
        <w:t>Программы общеобразовательных учреждений «Русский язык»  под редакцией  М.Т. Баранова, Т.А Ладыженской. и др., Просвещение, 2006</w:t>
      </w:r>
    </w:p>
    <w:p w:rsidR="00C160E7" w:rsidRPr="00A56F1A" w:rsidRDefault="00C160E7" w:rsidP="00C160E7">
      <w:pPr>
        <w:pStyle w:val="ab"/>
        <w:tabs>
          <w:tab w:val="left" w:pos="6920"/>
        </w:tabs>
        <w:spacing w:after="0"/>
        <w:rPr>
          <w:sz w:val="28"/>
          <w:szCs w:val="28"/>
        </w:rPr>
      </w:pPr>
      <w:r w:rsidRPr="00A56F1A">
        <w:rPr>
          <w:sz w:val="28"/>
          <w:szCs w:val="28"/>
        </w:rPr>
        <w:t>«Программы по русскому языку для 10-11 классов  общеобразовательных учреждений» (Авторы: А.И.Власенков,  Рыбченкова Л.М. Н.А.Николина –  М. «Просвещение» 2011 г.</w:t>
      </w:r>
    </w:p>
    <w:p w:rsidR="00F20925" w:rsidRPr="00A56F1A" w:rsidRDefault="00F20925" w:rsidP="00F20925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6F1A">
        <w:rPr>
          <w:rFonts w:ascii="Times New Roman" w:hAnsi="Times New Roman" w:cs="Times New Roman"/>
          <w:b/>
          <w:sz w:val="28"/>
          <w:szCs w:val="28"/>
        </w:rPr>
        <w:t>Учебный кабинет</w:t>
      </w:r>
    </w:p>
    <w:p w:rsidR="004E5CFE" w:rsidRPr="00A56F1A" w:rsidRDefault="00F20925" w:rsidP="004E5CFE">
      <w:pPr>
        <w:rPr>
          <w:rFonts w:ascii="Times New Roman" w:hAnsi="Times New Roman" w:cs="Times New Roman"/>
          <w:color w:val="365F91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lastRenderedPageBreak/>
        <w:t>Кабинет русского языка соответствует санитарно-гигиеническим требованиям. Мебель легкая, мобильная для изменения планировки в зависимости от организационных форм работы (фронтальной, групповой, коллективной). Она обеспечивает комфортные условия для выполнения письменных упражнений, для работы с книгой. Учебное оборудование ориентировано на разные виды восприятия (зрительное, слуховое, кинестетическое); имеются печатные, экранные, звуковые и экранно-звуковые пособия, демонстрационный и раздаточный материал. Книжный фонд включает в себя справочную литературу, УМК разных авторов, научно - методическую  литературу, материалы текущей периодики. Таким образом, условия кабинета позволяют реализовать здоровьесберегающие технологии в обучении: менять виды деятельности, осуществлять двигательный режим на уроке, размещать учащихся по остроте зрения, проводить физкультпаузы</w:t>
      </w:r>
      <w:r w:rsidR="004E5CFE" w:rsidRPr="00A56F1A">
        <w:rPr>
          <w:rFonts w:ascii="Times New Roman" w:hAnsi="Times New Roman" w:cs="Times New Roman"/>
          <w:sz w:val="28"/>
          <w:szCs w:val="28"/>
        </w:rPr>
        <w:t>. Уроки с применением ИКТ провожу в кабинете информатики.</w:t>
      </w:r>
      <w:r w:rsidR="004E5CFE" w:rsidRPr="00A56F1A"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</w:p>
    <w:p w:rsidR="004E5CFE" w:rsidRPr="00A56F1A" w:rsidRDefault="004E5CFE" w:rsidP="004E5CFE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1A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4E5CFE" w:rsidRPr="00A56F1A" w:rsidRDefault="004E5CFE" w:rsidP="004E5CFE">
      <w:pPr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 xml:space="preserve">Повышение квалификации проходит слушанием различных курсов, также являюсь студенткой  3 курса ОмГПУ филологического факультета; </w:t>
      </w:r>
    </w:p>
    <w:p w:rsidR="004E5CFE" w:rsidRPr="00A56F1A" w:rsidRDefault="004E5CFE" w:rsidP="004E5CFE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Семинар при МУИ МОЦ  Сетевые образовательные сообщества «Открытый класс»</w:t>
      </w:r>
    </w:p>
    <w:p w:rsidR="004E5CFE" w:rsidRPr="00A56F1A" w:rsidRDefault="004E5CFE" w:rsidP="004E5CF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Семинар при МУИ МОЦ  «Конструктор тестов» (ноябрь 2009)</w:t>
      </w:r>
    </w:p>
    <w:p w:rsidR="004E5CFE" w:rsidRPr="00A56F1A" w:rsidRDefault="004E5CFE" w:rsidP="004E5C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A56F1A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ОблЦИТ </w:t>
      </w:r>
      <w:r w:rsidRPr="00A56F1A">
        <w:rPr>
          <w:rFonts w:ascii="Times New Roman" w:hAnsi="Times New Roman" w:cs="Times New Roman"/>
          <w:bCs/>
          <w:sz w:val="28"/>
          <w:szCs w:val="28"/>
        </w:rPr>
        <w:t>«Внедрение СПО в деятельность ОУ в свете получения комплекта "Первая Помощь 2.0"» (декабрь      2009)</w:t>
      </w:r>
    </w:p>
    <w:p w:rsidR="004D3693" w:rsidRPr="00A56F1A" w:rsidRDefault="004E5CFE" w:rsidP="004E5CF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курсы при МУИ МОЦ по ИКТ «</w:t>
      </w:r>
      <w:r w:rsidRPr="00A56F1A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A56F1A">
        <w:rPr>
          <w:rFonts w:ascii="Times New Roman" w:hAnsi="Times New Roman" w:cs="Times New Roman"/>
          <w:sz w:val="28"/>
          <w:szCs w:val="28"/>
        </w:rPr>
        <w:t>. Обучение для будущего» (август 2010</w:t>
      </w:r>
      <w:r w:rsidR="004D3693" w:rsidRPr="00A56F1A">
        <w:rPr>
          <w:rFonts w:ascii="Times New Roman" w:hAnsi="Times New Roman" w:cs="Times New Roman"/>
          <w:sz w:val="28"/>
          <w:szCs w:val="28"/>
        </w:rPr>
        <w:t>)</w:t>
      </w:r>
    </w:p>
    <w:p w:rsidR="004D3693" w:rsidRPr="00A56F1A" w:rsidRDefault="004D3693" w:rsidP="004D36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E5CFE" w:rsidRPr="00A56F1A" w:rsidRDefault="004E5CFE" w:rsidP="004D369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>Для повышения уровня  самообразования  часто работаю в сети Интернет.  2 года работала над темой самообразования «Развитие познавательной активности учащихся на уроках русского языка и литературы посредством новых информационных технологий».</w:t>
      </w:r>
      <w:r w:rsidR="004D3693" w:rsidRPr="00A56F1A">
        <w:rPr>
          <w:rFonts w:ascii="Times New Roman" w:hAnsi="Times New Roman" w:cs="Times New Roman"/>
          <w:sz w:val="28"/>
          <w:szCs w:val="28"/>
        </w:rPr>
        <w:t xml:space="preserve"> Была выявлена положительная динамика результатов обучения</w:t>
      </w:r>
    </w:p>
    <w:p w:rsidR="006D0564" w:rsidRDefault="006D0564" w:rsidP="004D3693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A56F1A" w:rsidRDefault="00A56F1A" w:rsidP="004D3693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A56F1A" w:rsidRDefault="00A56F1A" w:rsidP="004D3693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4D3693" w:rsidRPr="00A56F1A" w:rsidRDefault="004D3693" w:rsidP="004D36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1A">
        <w:rPr>
          <w:rFonts w:ascii="Times New Roman" w:hAnsi="Times New Roman" w:cs="Times New Roman"/>
          <w:b/>
          <w:sz w:val="28"/>
          <w:szCs w:val="28"/>
        </w:rPr>
        <w:t>Результаты обучения 8 классов 2008-2009учебного года 2009-2010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1"/>
        <w:gridCol w:w="3691"/>
        <w:gridCol w:w="3692"/>
        <w:gridCol w:w="3692"/>
      </w:tblGrid>
      <w:tr w:rsidR="004D3693" w:rsidRPr="004D3693" w:rsidTr="004D3693">
        <w:trPr>
          <w:trHeight w:val="298"/>
        </w:trPr>
        <w:tc>
          <w:tcPr>
            <w:tcW w:w="3691" w:type="dxa"/>
          </w:tcPr>
          <w:p w:rsidR="004D3693" w:rsidRPr="004D3693" w:rsidRDefault="004D3693" w:rsidP="004D3693">
            <w:pPr>
              <w:jc w:val="both"/>
              <w:rPr>
                <w:b/>
                <w:color w:val="632423" w:themeColor="accent2" w:themeShade="80"/>
                <w:sz w:val="24"/>
                <w:szCs w:val="28"/>
              </w:rPr>
            </w:pPr>
            <w:r w:rsidRPr="004D3693">
              <w:rPr>
                <w:b/>
                <w:color w:val="632423" w:themeColor="accent2" w:themeShade="80"/>
                <w:sz w:val="24"/>
                <w:szCs w:val="28"/>
              </w:rPr>
              <w:lastRenderedPageBreak/>
              <w:t>учебный год</w:t>
            </w:r>
          </w:p>
        </w:tc>
        <w:tc>
          <w:tcPr>
            <w:tcW w:w="3691" w:type="dxa"/>
          </w:tcPr>
          <w:p w:rsidR="004D3693" w:rsidRPr="004D3693" w:rsidRDefault="004D3693" w:rsidP="004D3693">
            <w:pPr>
              <w:jc w:val="both"/>
              <w:rPr>
                <w:b/>
                <w:color w:val="632423" w:themeColor="accent2" w:themeShade="80"/>
                <w:sz w:val="24"/>
                <w:szCs w:val="28"/>
              </w:rPr>
            </w:pPr>
            <w:r w:rsidRPr="004D3693">
              <w:rPr>
                <w:b/>
                <w:color w:val="632423" w:themeColor="accent2" w:themeShade="80"/>
                <w:sz w:val="24"/>
                <w:szCs w:val="28"/>
              </w:rPr>
              <w:t>предмет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b/>
                <w:color w:val="632423" w:themeColor="accent2" w:themeShade="80"/>
                <w:sz w:val="24"/>
                <w:szCs w:val="28"/>
              </w:rPr>
            </w:pPr>
            <w:r w:rsidRPr="004D3693">
              <w:rPr>
                <w:b/>
                <w:color w:val="632423" w:themeColor="accent2" w:themeShade="80"/>
                <w:sz w:val="24"/>
                <w:szCs w:val="28"/>
              </w:rPr>
              <w:t>общая успеваемость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b/>
                <w:color w:val="632423" w:themeColor="accent2" w:themeShade="80"/>
                <w:sz w:val="24"/>
                <w:szCs w:val="28"/>
              </w:rPr>
            </w:pPr>
            <w:r w:rsidRPr="004D3693">
              <w:rPr>
                <w:b/>
                <w:color w:val="632423" w:themeColor="accent2" w:themeShade="80"/>
                <w:sz w:val="24"/>
                <w:szCs w:val="28"/>
              </w:rPr>
              <w:t>качество</w:t>
            </w:r>
          </w:p>
        </w:tc>
      </w:tr>
      <w:tr w:rsidR="004D3693" w:rsidRPr="004D3693" w:rsidTr="004D3693">
        <w:trPr>
          <w:trHeight w:val="290"/>
        </w:trPr>
        <w:tc>
          <w:tcPr>
            <w:tcW w:w="3691" w:type="dxa"/>
            <w:vMerge w:val="restart"/>
          </w:tcPr>
          <w:p w:rsidR="004D3693" w:rsidRPr="004D3693" w:rsidRDefault="004D3693" w:rsidP="004D3693">
            <w:pPr>
              <w:jc w:val="both"/>
              <w:rPr>
                <w:b/>
                <w:color w:val="632423" w:themeColor="accent2" w:themeShade="80"/>
                <w:sz w:val="24"/>
                <w:szCs w:val="28"/>
              </w:rPr>
            </w:pPr>
            <w:r w:rsidRPr="004D3693">
              <w:rPr>
                <w:b/>
                <w:color w:val="632423" w:themeColor="accent2" w:themeShade="80"/>
                <w:sz w:val="24"/>
                <w:szCs w:val="28"/>
              </w:rPr>
              <w:t>2008-2009</w:t>
            </w:r>
          </w:p>
        </w:tc>
        <w:tc>
          <w:tcPr>
            <w:tcW w:w="3691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русский язык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100%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33%</w:t>
            </w:r>
          </w:p>
        </w:tc>
      </w:tr>
      <w:tr w:rsidR="004D3693" w:rsidRPr="004D3693" w:rsidTr="004D3693">
        <w:trPr>
          <w:trHeight w:val="80"/>
        </w:trPr>
        <w:tc>
          <w:tcPr>
            <w:tcW w:w="3691" w:type="dxa"/>
            <w:vMerge/>
          </w:tcPr>
          <w:p w:rsidR="004D3693" w:rsidRPr="004D3693" w:rsidRDefault="004D3693" w:rsidP="004D3693">
            <w:pPr>
              <w:jc w:val="both"/>
              <w:rPr>
                <w:b/>
                <w:color w:val="632423" w:themeColor="accent2" w:themeShade="80"/>
                <w:sz w:val="24"/>
                <w:szCs w:val="28"/>
              </w:rPr>
            </w:pPr>
          </w:p>
        </w:tc>
        <w:tc>
          <w:tcPr>
            <w:tcW w:w="3691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литература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100%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44%</w:t>
            </w:r>
          </w:p>
        </w:tc>
      </w:tr>
      <w:tr w:rsidR="004D3693" w:rsidRPr="004D3693" w:rsidTr="004D3693">
        <w:trPr>
          <w:trHeight w:val="290"/>
        </w:trPr>
        <w:tc>
          <w:tcPr>
            <w:tcW w:w="3691" w:type="dxa"/>
            <w:vMerge w:val="restart"/>
          </w:tcPr>
          <w:p w:rsidR="004D3693" w:rsidRPr="004D3693" w:rsidRDefault="004D3693" w:rsidP="004D3693">
            <w:pPr>
              <w:jc w:val="both"/>
              <w:rPr>
                <w:b/>
                <w:color w:val="632423" w:themeColor="accent2" w:themeShade="80"/>
                <w:sz w:val="24"/>
                <w:szCs w:val="28"/>
              </w:rPr>
            </w:pPr>
            <w:r w:rsidRPr="004D3693">
              <w:rPr>
                <w:b/>
                <w:color w:val="632423" w:themeColor="accent2" w:themeShade="80"/>
                <w:sz w:val="24"/>
                <w:szCs w:val="28"/>
              </w:rPr>
              <w:t>2009-2010</w:t>
            </w:r>
          </w:p>
        </w:tc>
        <w:tc>
          <w:tcPr>
            <w:tcW w:w="3691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русский язык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100%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45%</w:t>
            </w:r>
          </w:p>
        </w:tc>
      </w:tr>
      <w:tr w:rsidR="004D3693" w:rsidRPr="004D3693" w:rsidTr="004D3693">
        <w:trPr>
          <w:trHeight w:val="80"/>
        </w:trPr>
        <w:tc>
          <w:tcPr>
            <w:tcW w:w="3691" w:type="dxa"/>
            <w:vMerge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691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литература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100%</w:t>
            </w:r>
          </w:p>
        </w:tc>
        <w:tc>
          <w:tcPr>
            <w:tcW w:w="3692" w:type="dxa"/>
          </w:tcPr>
          <w:p w:rsidR="004D3693" w:rsidRPr="004D3693" w:rsidRDefault="004D3693" w:rsidP="004D3693">
            <w:pPr>
              <w:jc w:val="both"/>
              <w:rPr>
                <w:sz w:val="24"/>
                <w:szCs w:val="28"/>
              </w:rPr>
            </w:pPr>
            <w:r w:rsidRPr="004D3693">
              <w:rPr>
                <w:sz w:val="24"/>
                <w:szCs w:val="28"/>
              </w:rPr>
              <w:t>64%</w:t>
            </w:r>
          </w:p>
        </w:tc>
      </w:tr>
    </w:tbl>
    <w:p w:rsidR="004D3693" w:rsidRPr="00B9650A" w:rsidRDefault="004D3693" w:rsidP="004D3693">
      <w:pPr>
        <w:rPr>
          <w:color w:val="365F91"/>
          <w:sz w:val="28"/>
          <w:szCs w:val="28"/>
        </w:rPr>
      </w:pPr>
    </w:p>
    <w:p w:rsidR="004D3693" w:rsidRPr="00B9650A" w:rsidRDefault="004D3693" w:rsidP="004D3693">
      <w:pPr>
        <w:rPr>
          <w:color w:val="365F91"/>
          <w:sz w:val="28"/>
          <w:szCs w:val="28"/>
        </w:rPr>
      </w:pPr>
    </w:p>
    <w:p w:rsidR="004D3693" w:rsidRPr="00B9650A" w:rsidRDefault="004D3693" w:rsidP="004D3693">
      <w:pPr>
        <w:rPr>
          <w:color w:val="365F91"/>
          <w:sz w:val="28"/>
          <w:szCs w:val="28"/>
        </w:rPr>
      </w:pPr>
    </w:p>
    <w:p w:rsidR="004D3693" w:rsidRPr="00B9650A" w:rsidRDefault="004D3693" w:rsidP="004D3693">
      <w:pPr>
        <w:jc w:val="both"/>
        <w:rPr>
          <w:color w:val="365F91"/>
          <w:sz w:val="28"/>
          <w:szCs w:val="28"/>
        </w:rPr>
      </w:pPr>
      <w:r w:rsidRPr="00B9650A">
        <w:rPr>
          <w:color w:val="365F91"/>
          <w:sz w:val="28"/>
          <w:szCs w:val="28"/>
        </w:rPr>
        <w:t>Качество знаний в 8 классах по русскому языку</w:t>
      </w:r>
    </w:p>
    <w:p w:rsidR="004D3693" w:rsidRPr="00B9650A" w:rsidRDefault="004D3693" w:rsidP="004D3693">
      <w:pPr>
        <w:rPr>
          <w:color w:val="365F91"/>
          <w:sz w:val="28"/>
          <w:szCs w:val="28"/>
        </w:rPr>
      </w:pPr>
    </w:p>
    <w:p w:rsidR="004D3693" w:rsidRPr="00B9650A" w:rsidRDefault="004D3693" w:rsidP="004D3693">
      <w:pPr>
        <w:rPr>
          <w:color w:val="365F91"/>
          <w:sz w:val="28"/>
          <w:szCs w:val="28"/>
        </w:rPr>
      </w:pPr>
    </w:p>
    <w:p w:rsidR="004D3693" w:rsidRPr="00B9650A" w:rsidRDefault="004D3693" w:rsidP="004D3693">
      <w:pPr>
        <w:rPr>
          <w:color w:val="365F91"/>
          <w:sz w:val="28"/>
          <w:szCs w:val="28"/>
        </w:rPr>
      </w:pPr>
    </w:p>
    <w:p w:rsidR="004D3693" w:rsidRPr="00B9650A" w:rsidRDefault="004D3693" w:rsidP="004D3693">
      <w:pPr>
        <w:rPr>
          <w:color w:val="365F91"/>
          <w:sz w:val="28"/>
          <w:szCs w:val="28"/>
        </w:rPr>
      </w:pPr>
      <w:r>
        <w:rPr>
          <w:noProof/>
          <w:color w:val="365F91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78867</wp:posOffset>
            </wp:positionH>
            <wp:positionV relativeFrom="paragraph">
              <wp:posOffset>-2357374</wp:posOffset>
            </wp:positionV>
            <wp:extent cx="3637950" cy="2472796"/>
            <wp:effectExtent l="12192" t="6096" r="8093" b="2688"/>
            <wp:wrapSquare wrapText="bothSides"/>
            <wp:docPr id="9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D3693" w:rsidRDefault="004D3693" w:rsidP="004D3693">
      <w:pPr>
        <w:rPr>
          <w:color w:val="365F91"/>
          <w:sz w:val="28"/>
          <w:szCs w:val="28"/>
        </w:rPr>
      </w:pPr>
    </w:p>
    <w:p w:rsidR="004D3693" w:rsidRPr="00B9650A" w:rsidRDefault="004D3693" w:rsidP="004D3693">
      <w:pPr>
        <w:rPr>
          <w:color w:val="365F91"/>
          <w:sz w:val="28"/>
          <w:szCs w:val="28"/>
        </w:rPr>
      </w:pPr>
      <w:r>
        <w:rPr>
          <w:noProof/>
          <w:color w:val="365F91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14732</wp:posOffset>
            </wp:positionH>
            <wp:positionV relativeFrom="paragraph">
              <wp:posOffset>-158369</wp:posOffset>
            </wp:positionV>
            <wp:extent cx="3645182" cy="2193121"/>
            <wp:effectExtent l="12192" t="6096" r="6576" b="1058"/>
            <wp:wrapTight wrapText="bothSides">
              <wp:wrapPolygon edited="0">
                <wp:start x="-45" y="0"/>
                <wp:lineTo x="-45" y="21525"/>
                <wp:lineTo x="21600" y="21525"/>
                <wp:lineTo x="21600" y="0"/>
                <wp:lineTo x="-45" y="0"/>
              </wp:wrapPolygon>
            </wp:wrapTight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B9650A">
        <w:rPr>
          <w:color w:val="365F91"/>
          <w:sz w:val="28"/>
          <w:szCs w:val="28"/>
        </w:rPr>
        <w:t>Качество знаний учащихся 8 классов по литературе</w:t>
      </w:r>
    </w:p>
    <w:p w:rsidR="004D3693" w:rsidRPr="00B9650A" w:rsidRDefault="004D3693" w:rsidP="004D3693">
      <w:pPr>
        <w:rPr>
          <w:color w:val="365F91"/>
          <w:sz w:val="28"/>
          <w:szCs w:val="28"/>
        </w:rPr>
      </w:pPr>
    </w:p>
    <w:p w:rsidR="004D3693" w:rsidRPr="00A56F1A" w:rsidRDefault="00C3032D" w:rsidP="004D3693">
      <w:pPr>
        <w:rPr>
          <w:rFonts w:ascii="Times New Roman" w:hAnsi="Times New Roman" w:cs="Times New Roman"/>
          <w:b/>
          <w:sz w:val="28"/>
          <w:szCs w:val="28"/>
        </w:rPr>
      </w:pPr>
      <w:r w:rsidRPr="00A56F1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обучения</w:t>
      </w:r>
      <w:r w:rsidR="006D0564" w:rsidRPr="00A56F1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A56F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0564" w:rsidRPr="00A56F1A">
        <w:rPr>
          <w:rFonts w:ascii="Times New Roman" w:hAnsi="Times New Roman" w:cs="Times New Roman"/>
          <w:b/>
          <w:sz w:val="28"/>
          <w:szCs w:val="28"/>
        </w:rPr>
        <w:t xml:space="preserve">у которых </w:t>
      </w:r>
      <w:r w:rsidRPr="00A56F1A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6D0564" w:rsidRPr="00A56F1A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Pr="00A56F1A">
        <w:rPr>
          <w:rFonts w:ascii="Times New Roman" w:hAnsi="Times New Roman" w:cs="Times New Roman"/>
          <w:b/>
          <w:sz w:val="28"/>
          <w:szCs w:val="28"/>
        </w:rPr>
        <w:t xml:space="preserve"> лет я </w:t>
      </w:r>
      <w:r w:rsidR="006D0564" w:rsidRPr="00A56F1A">
        <w:rPr>
          <w:rFonts w:ascii="Times New Roman" w:hAnsi="Times New Roman" w:cs="Times New Roman"/>
          <w:b/>
          <w:sz w:val="28"/>
          <w:szCs w:val="28"/>
        </w:rPr>
        <w:t xml:space="preserve">преподавала </w:t>
      </w:r>
      <w:r w:rsidRPr="00A56F1A">
        <w:rPr>
          <w:rFonts w:ascii="Times New Roman" w:hAnsi="Times New Roman" w:cs="Times New Roman"/>
          <w:b/>
          <w:sz w:val="28"/>
          <w:szCs w:val="28"/>
        </w:rPr>
        <w:t xml:space="preserve"> русский язык</w:t>
      </w:r>
      <w:r w:rsidR="006D0564" w:rsidRPr="00A56F1A">
        <w:rPr>
          <w:rFonts w:ascii="Times New Roman" w:hAnsi="Times New Roman" w:cs="Times New Roman"/>
          <w:b/>
          <w:sz w:val="28"/>
          <w:szCs w:val="28"/>
        </w:rPr>
        <w:t xml:space="preserve"> и литературу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7"/>
        <w:gridCol w:w="1865"/>
        <w:gridCol w:w="2252"/>
        <w:gridCol w:w="2977"/>
        <w:gridCol w:w="2328"/>
      </w:tblGrid>
      <w:tr w:rsidR="004D3693" w:rsidRPr="006D0564" w:rsidTr="004D3693">
        <w:trPr>
          <w:trHeight w:val="354"/>
        </w:trPr>
        <w:tc>
          <w:tcPr>
            <w:tcW w:w="200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учебный год</w:t>
            </w:r>
          </w:p>
        </w:tc>
        <w:tc>
          <w:tcPr>
            <w:tcW w:w="1865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класс</w:t>
            </w:r>
          </w:p>
        </w:tc>
        <w:tc>
          <w:tcPr>
            <w:tcW w:w="2252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2328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 xml:space="preserve">качество </w:t>
            </w:r>
          </w:p>
          <w:p w:rsidR="004D3693" w:rsidRPr="006D0564" w:rsidRDefault="004D3693" w:rsidP="004D3693">
            <w:pPr>
              <w:rPr>
                <w:sz w:val="28"/>
                <w:szCs w:val="28"/>
              </w:rPr>
            </w:pPr>
          </w:p>
        </w:tc>
      </w:tr>
      <w:tr w:rsidR="004D3693" w:rsidRPr="006D0564" w:rsidTr="004D3693">
        <w:trPr>
          <w:trHeight w:val="371"/>
        </w:trPr>
        <w:tc>
          <w:tcPr>
            <w:tcW w:w="200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2008-2009</w:t>
            </w:r>
          </w:p>
        </w:tc>
        <w:tc>
          <w:tcPr>
            <w:tcW w:w="1865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7</w:t>
            </w:r>
          </w:p>
        </w:tc>
        <w:tc>
          <w:tcPr>
            <w:tcW w:w="2252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100%</w:t>
            </w:r>
          </w:p>
        </w:tc>
        <w:tc>
          <w:tcPr>
            <w:tcW w:w="2328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36%</w:t>
            </w:r>
          </w:p>
        </w:tc>
      </w:tr>
      <w:tr w:rsidR="004D3693" w:rsidRPr="006D0564" w:rsidTr="004D3693">
        <w:trPr>
          <w:trHeight w:val="371"/>
        </w:trPr>
        <w:tc>
          <w:tcPr>
            <w:tcW w:w="200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2009-2010</w:t>
            </w:r>
          </w:p>
        </w:tc>
        <w:tc>
          <w:tcPr>
            <w:tcW w:w="1865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8</w:t>
            </w:r>
          </w:p>
        </w:tc>
        <w:tc>
          <w:tcPr>
            <w:tcW w:w="2252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100%</w:t>
            </w:r>
          </w:p>
        </w:tc>
        <w:tc>
          <w:tcPr>
            <w:tcW w:w="2328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45%</w:t>
            </w:r>
          </w:p>
        </w:tc>
      </w:tr>
    </w:tbl>
    <w:p w:rsidR="004D3693" w:rsidRPr="006D0564" w:rsidRDefault="004D3693" w:rsidP="004D36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3"/>
        <w:gridCol w:w="1843"/>
        <w:gridCol w:w="2268"/>
        <w:gridCol w:w="2977"/>
        <w:gridCol w:w="2369"/>
      </w:tblGrid>
      <w:tr w:rsidR="004D3693" w:rsidRPr="006D0564" w:rsidTr="004D3693">
        <w:tc>
          <w:tcPr>
            <w:tcW w:w="2013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2369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 xml:space="preserve">качество </w:t>
            </w:r>
          </w:p>
          <w:p w:rsidR="004D3693" w:rsidRPr="006D0564" w:rsidRDefault="004D3693" w:rsidP="004D3693">
            <w:pPr>
              <w:rPr>
                <w:sz w:val="28"/>
                <w:szCs w:val="28"/>
              </w:rPr>
            </w:pPr>
          </w:p>
        </w:tc>
      </w:tr>
      <w:tr w:rsidR="004D3693" w:rsidRPr="006D0564" w:rsidTr="004D3693">
        <w:tc>
          <w:tcPr>
            <w:tcW w:w="2013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2008-2009</w:t>
            </w:r>
          </w:p>
        </w:tc>
        <w:tc>
          <w:tcPr>
            <w:tcW w:w="1843" w:type="dxa"/>
          </w:tcPr>
          <w:p w:rsidR="004D3693" w:rsidRPr="006D0564" w:rsidRDefault="00C3032D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44%</w:t>
            </w:r>
          </w:p>
        </w:tc>
      </w:tr>
      <w:tr w:rsidR="004D3693" w:rsidRPr="006D0564" w:rsidTr="004D3693">
        <w:tc>
          <w:tcPr>
            <w:tcW w:w="2013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2009-2010</w:t>
            </w:r>
          </w:p>
        </w:tc>
        <w:tc>
          <w:tcPr>
            <w:tcW w:w="1843" w:type="dxa"/>
          </w:tcPr>
          <w:p w:rsidR="004D3693" w:rsidRPr="006D0564" w:rsidRDefault="00C3032D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100%</w:t>
            </w:r>
          </w:p>
        </w:tc>
        <w:tc>
          <w:tcPr>
            <w:tcW w:w="2369" w:type="dxa"/>
          </w:tcPr>
          <w:p w:rsidR="004D3693" w:rsidRPr="006D0564" w:rsidRDefault="004D3693" w:rsidP="004D3693">
            <w:pPr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82%</w:t>
            </w:r>
          </w:p>
        </w:tc>
      </w:tr>
    </w:tbl>
    <w:p w:rsidR="006D0564" w:rsidRPr="006D0564" w:rsidRDefault="006D0564" w:rsidP="006D0564">
      <w:pPr>
        <w:spacing w:after="0" w:line="240" w:lineRule="auto"/>
        <w:ind w:left="360"/>
        <w:rPr>
          <w:b/>
          <w:sz w:val="28"/>
          <w:szCs w:val="28"/>
        </w:rPr>
      </w:pPr>
    </w:p>
    <w:p w:rsidR="004D3693" w:rsidRPr="006D0564" w:rsidRDefault="00C3032D" w:rsidP="006D0564">
      <w:pPr>
        <w:spacing w:after="0" w:line="240" w:lineRule="auto"/>
        <w:ind w:left="360"/>
        <w:rPr>
          <w:b/>
          <w:sz w:val="28"/>
          <w:szCs w:val="28"/>
        </w:rPr>
      </w:pPr>
      <w:r w:rsidRPr="006D0564">
        <w:rPr>
          <w:b/>
          <w:sz w:val="28"/>
          <w:szCs w:val="28"/>
        </w:rPr>
        <w:t>Этот класс в 2010-2011 году сдавал ГИА</w:t>
      </w:r>
      <w:r w:rsidR="006D0564" w:rsidRPr="006D0564">
        <w:rPr>
          <w:b/>
          <w:sz w:val="28"/>
          <w:szCs w:val="28"/>
        </w:rPr>
        <w:t xml:space="preserve">  по русскому языку в новой форме</w:t>
      </w:r>
    </w:p>
    <w:tbl>
      <w:tblPr>
        <w:tblStyle w:val="aa"/>
        <w:tblW w:w="0" w:type="auto"/>
        <w:tblLook w:val="04A0"/>
      </w:tblPr>
      <w:tblGrid>
        <w:gridCol w:w="5789"/>
        <w:gridCol w:w="5789"/>
      </w:tblGrid>
      <w:tr w:rsidR="006D0564" w:rsidRPr="006D0564" w:rsidTr="006D0564">
        <w:trPr>
          <w:trHeight w:val="500"/>
        </w:trPr>
        <w:tc>
          <w:tcPr>
            <w:tcW w:w="5789" w:type="dxa"/>
          </w:tcPr>
          <w:p w:rsidR="006D0564" w:rsidRPr="006D0564" w:rsidRDefault="006D0564" w:rsidP="006D0564">
            <w:pPr>
              <w:jc w:val="center"/>
              <w:rPr>
                <w:b/>
                <w:sz w:val="28"/>
                <w:szCs w:val="28"/>
              </w:rPr>
            </w:pPr>
            <w:r w:rsidRPr="006D0564">
              <w:rPr>
                <w:b/>
                <w:sz w:val="28"/>
                <w:szCs w:val="28"/>
              </w:rPr>
              <w:t>Общая успеваемость</w:t>
            </w:r>
          </w:p>
        </w:tc>
        <w:tc>
          <w:tcPr>
            <w:tcW w:w="5789" w:type="dxa"/>
          </w:tcPr>
          <w:p w:rsidR="006D0564" w:rsidRPr="006D0564" w:rsidRDefault="006D0564" w:rsidP="006D0564">
            <w:pPr>
              <w:jc w:val="center"/>
              <w:rPr>
                <w:b/>
                <w:sz w:val="28"/>
                <w:szCs w:val="28"/>
              </w:rPr>
            </w:pPr>
            <w:r w:rsidRPr="006D0564">
              <w:rPr>
                <w:b/>
                <w:sz w:val="28"/>
                <w:szCs w:val="28"/>
              </w:rPr>
              <w:t>качество</w:t>
            </w:r>
          </w:p>
        </w:tc>
      </w:tr>
      <w:tr w:rsidR="006D0564" w:rsidRPr="006D0564" w:rsidTr="006D0564">
        <w:trPr>
          <w:trHeight w:val="524"/>
        </w:trPr>
        <w:tc>
          <w:tcPr>
            <w:tcW w:w="5789" w:type="dxa"/>
          </w:tcPr>
          <w:p w:rsidR="006D0564" w:rsidRPr="006D0564" w:rsidRDefault="006D0564" w:rsidP="006D0564">
            <w:pPr>
              <w:jc w:val="center"/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100%</w:t>
            </w:r>
          </w:p>
        </w:tc>
        <w:tc>
          <w:tcPr>
            <w:tcW w:w="5789" w:type="dxa"/>
          </w:tcPr>
          <w:p w:rsidR="006D0564" w:rsidRPr="006D0564" w:rsidRDefault="006D0564" w:rsidP="006D0564">
            <w:pPr>
              <w:jc w:val="center"/>
              <w:rPr>
                <w:sz w:val="28"/>
                <w:szCs w:val="28"/>
              </w:rPr>
            </w:pPr>
            <w:r w:rsidRPr="006D0564">
              <w:rPr>
                <w:sz w:val="28"/>
                <w:szCs w:val="28"/>
              </w:rPr>
              <w:t>45%</w:t>
            </w:r>
          </w:p>
        </w:tc>
      </w:tr>
    </w:tbl>
    <w:p w:rsidR="006D0564" w:rsidRPr="006D0564" w:rsidRDefault="006D0564" w:rsidP="004D3693">
      <w:pPr>
        <w:spacing w:after="0" w:line="240" w:lineRule="auto"/>
        <w:ind w:left="360"/>
        <w:rPr>
          <w:sz w:val="28"/>
          <w:szCs w:val="28"/>
        </w:rPr>
      </w:pPr>
    </w:p>
    <w:p w:rsidR="007E630D" w:rsidRPr="00A56F1A" w:rsidRDefault="006D0564" w:rsidP="006D0564">
      <w:pPr>
        <w:tabs>
          <w:tab w:val="left" w:pos="6076"/>
        </w:tabs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 xml:space="preserve">Достигнув положительных результатов, я решила двигаться дальше в этом </w:t>
      </w:r>
      <w:r w:rsidR="002A1A2A" w:rsidRPr="00A56F1A">
        <w:rPr>
          <w:rFonts w:ascii="Times New Roman" w:hAnsi="Times New Roman" w:cs="Times New Roman"/>
          <w:sz w:val="28"/>
          <w:szCs w:val="28"/>
        </w:rPr>
        <w:t>направлении и находить новые и новые формы, методы и средства стимулирования познавательного интереса учеников</w:t>
      </w:r>
    </w:p>
    <w:p w:rsidR="008A66F0" w:rsidRPr="00A56F1A" w:rsidRDefault="008A66F0" w:rsidP="00F26BFC">
      <w:pPr>
        <w:tabs>
          <w:tab w:val="left" w:pos="4462"/>
          <w:tab w:val="left" w:pos="6076"/>
          <w:tab w:val="center" w:pos="728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32"/>
          <w:u w:val="single"/>
        </w:rPr>
      </w:pPr>
    </w:p>
    <w:p w:rsidR="008F2919" w:rsidRPr="00A56F1A" w:rsidRDefault="007E630D" w:rsidP="00B83EA6">
      <w:pPr>
        <w:tabs>
          <w:tab w:val="left" w:pos="4352"/>
          <w:tab w:val="left" w:pos="4462"/>
          <w:tab w:val="left" w:pos="6076"/>
          <w:tab w:val="center" w:pos="7285"/>
        </w:tabs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28"/>
          <w:u w:val="single"/>
        </w:rPr>
      </w:pPr>
      <w:r w:rsidRPr="00A56F1A">
        <w:rPr>
          <w:rFonts w:ascii="Times New Roman" w:hAnsi="Times New Roman" w:cs="Times New Roman"/>
          <w:b/>
          <w:color w:val="632423" w:themeColor="accent2" w:themeShade="80"/>
          <w:sz w:val="40"/>
          <w:szCs w:val="28"/>
          <w:u w:val="single"/>
        </w:rPr>
        <w:lastRenderedPageBreak/>
        <w:t>Подготовительный этап</w:t>
      </w:r>
    </w:p>
    <w:p w:rsidR="008822DA" w:rsidRPr="00A56F1A" w:rsidRDefault="00A5555F" w:rsidP="007E630D">
      <w:pPr>
        <w:tabs>
          <w:tab w:val="left" w:pos="60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 xml:space="preserve">Перед тем как начать </w:t>
      </w:r>
      <w:r w:rsidR="007E630D" w:rsidRPr="00A56F1A">
        <w:rPr>
          <w:rFonts w:ascii="Times New Roman" w:hAnsi="Times New Roman" w:cs="Times New Roman"/>
          <w:sz w:val="28"/>
          <w:szCs w:val="28"/>
        </w:rPr>
        <w:t>работу над с</w:t>
      </w:r>
      <w:r w:rsidR="008822DA" w:rsidRPr="00A56F1A">
        <w:rPr>
          <w:rFonts w:ascii="Times New Roman" w:hAnsi="Times New Roman" w:cs="Times New Roman"/>
          <w:sz w:val="28"/>
          <w:szCs w:val="28"/>
        </w:rPr>
        <w:t>в</w:t>
      </w:r>
      <w:r w:rsidR="007E630D" w:rsidRPr="00A56F1A">
        <w:rPr>
          <w:rFonts w:ascii="Times New Roman" w:hAnsi="Times New Roman" w:cs="Times New Roman"/>
          <w:sz w:val="28"/>
          <w:szCs w:val="28"/>
        </w:rPr>
        <w:t>оим проектом и проверить его результативность, я решила провести</w:t>
      </w:r>
      <w:r w:rsidR="008822DA" w:rsidRPr="00A56F1A">
        <w:rPr>
          <w:rFonts w:ascii="Times New Roman" w:hAnsi="Times New Roman" w:cs="Times New Roman"/>
          <w:sz w:val="28"/>
          <w:szCs w:val="28"/>
        </w:rPr>
        <w:t xml:space="preserve"> опрос среди учащихся 9-11 классов. Учащимся был задан вопрос: «С каким настроением ты идёшь на урок русского языка или литературы?» и даны варианты ответов: с интересом, с радостью, со страхом, равнодушно. Так как опрос был анонимным, </w:t>
      </w:r>
      <w:r w:rsidR="00C325DF" w:rsidRPr="00A56F1A">
        <w:rPr>
          <w:rFonts w:ascii="Times New Roman" w:hAnsi="Times New Roman" w:cs="Times New Roman"/>
          <w:sz w:val="28"/>
          <w:szCs w:val="28"/>
        </w:rPr>
        <w:t>то,</w:t>
      </w:r>
      <w:r w:rsidR="008822DA" w:rsidRPr="00A56F1A">
        <w:rPr>
          <w:rFonts w:ascii="Times New Roman" w:hAnsi="Times New Roman" w:cs="Times New Roman"/>
          <w:sz w:val="28"/>
          <w:szCs w:val="28"/>
        </w:rPr>
        <w:t xml:space="preserve"> по моему </w:t>
      </w:r>
      <w:r w:rsidR="00C325DF" w:rsidRPr="00A56F1A">
        <w:rPr>
          <w:rFonts w:ascii="Times New Roman" w:hAnsi="Times New Roman" w:cs="Times New Roman"/>
          <w:sz w:val="28"/>
          <w:szCs w:val="28"/>
        </w:rPr>
        <w:t>мнению,</w:t>
      </w:r>
      <w:r w:rsidR="008822DA" w:rsidRPr="00A56F1A">
        <w:rPr>
          <w:rFonts w:ascii="Times New Roman" w:hAnsi="Times New Roman" w:cs="Times New Roman"/>
          <w:sz w:val="28"/>
          <w:szCs w:val="28"/>
        </w:rPr>
        <w:t xml:space="preserve"> ответы детей откровенны. Результаты представлены  в виде диаграммы 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26277" w:rsidRPr="00A56F1A" w:rsidTr="005B662B">
        <w:tc>
          <w:tcPr>
            <w:tcW w:w="2392" w:type="dxa"/>
          </w:tcPr>
          <w:p w:rsidR="00B26277" w:rsidRPr="00A56F1A" w:rsidRDefault="00B26277" w:rsidP="005B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>С интересом</w:t>
            </w:r>
          </w:p>
        </w:tc>
        <w:tc>
          <w:tcPr>
            <w:tcW w:w="2393" w:type="dxa"/>
          </w:tcPr>
          <w:p w:rsidR="00B26277" w:rsidRPr="00A56F1A" w:rsidRDefault="00B26277" w:rsidP="005B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>С радостью</w:t>
            </w:r>
          </w:p>
        </w:tc>
        <w:tc>
          <w:tcPr>
            <w:tcW w:w="2393" w:type="dxa"/>
          </w:tcPr>
          <w:p w:rsidR="00B26277" w:rsidRPr="00A56F1A" w:rsidRDefault="00B26277" w:rsidP="005B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 xml:space="preserve"> Со страхом</w:t>
            </w:r>
          </w:p>
        </w:tc>
        <w:tc>
          <w:tcPr>
            <w:tcW w:w="2393" w:type="dxa"/>
          </w:tcPr>
          <w:p w:rsidR="00B26277" w:rsidRPr="00A56F1A" w:rsidRDefault="00B26277" w:rsidP="005B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>равнодушно</w:t>
            </w:r>
          </w:p>
        </w:tc>
      </w:tr>
      <w:tr w:rsidR="00B26277" w:rsidRPr="00A56F1A" w:rsidTr="005B662B">
        <w:tc>
          <w:tcPr>
            <w:tcW w:w="2392" w:type="dxa"/>
          </w:tcPr>
          <w:p w:rsidR="00B26277" w:rsidRPr="00A56F1A" w:rsidRDefault="00B26277" w:rsidP="005B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B26277" w:rsidRPr="00A56F1A" w:rsidRDefault="00B26277" w:rsidP="005B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26277" w:rsidRPr="00A56F1A" w:rsidRDefault="00B26277" w:rsidP="005B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26277" w:rsidRPr="00A56F1A" w:rsidRDefault="00B26277" w:rsidP="005B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F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325DF" w:rsidRPr="00A56F1A" w:rsidRDefault="00B26277" w:rsidP="00B26277">
      <w:pPr>
        <w:tabs>
          <w:tab w:val="left" w:pos="44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ab/>
      </w:r>
    </w:p>
    <w:p w:rsidR="00C325DF" w:rsidRPr="00A56F1A" w:rsidRDefault="00C325DF" w:rsidP="007E630D">
      <w:pPr>
        <w:tabs>
          <w:tab w:val="left" w:pos="60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6277" w:rsidRDefault="00B26277" w:rsidP="007E630D">
      <w:pPr>
        <w:tabs>
          <w:tab w:val="left" w:pos="6076"/>
        </w:tabs>
        <w:jc w:val="both"/>
        <w:rPr>
          <w:sz w:val="28"/>
          <w:szCs w:val="32"/>
        </w:rPr>
      </w:pPr>
    </w:p>
    <w:p w:rsidR="00701AB9" w:rsidRDefault="00701AB9" w:rsidP="007E630D">
      <w:pPr>
        <w:tabs>
          <w:tab w:val="left" w:pos="6076"/>
        </w:tabs>
        <w:jc w:val="both"/>
        <w:rPr>
          <w:sz w:val="28"/>
          <w:szCs w:val="32"/>
        </w:rPr>
      </w:pPr>
    </w:p>
    <w:p w:rsidR="00DD2907" w:rsidRPr="00A56F1A" w:rsidRDefault="00DD2907" w:rsidP="00B83EA6">
      <w:pPr>
        <w:tabs>
          <w:tab w:val="left" w:pos="3434"/>
        </w:tabs>
        <w:spacing w:before="22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Сущность понятия </w:t>
      </w:r>
      <w:r w:rsidR="002A1A2A" w:rsidRPr="00A56F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A56F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нестандартные уроки</w:t>
      </w:r>
      <w:r w:rsidR="002A1A2A" w:rsidRPr="00A56F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D2907" w:rsidRPr="00A56F1A" w:rsidRDefault="00DD2907" w:rsidP="00DD2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отечественной школе обнаружилась опасная тенденция снижения интереса школьников к занятиям. Отчуждение учащихся от познавательного труда педагоги пытались остановить различными способами. На обострение проблемы массовая практика отреагировала так называемыми нестандартными уроками, имеющими главной целью возбуждение и удержание интереса учащихся к учебному труду. Нестандартный урок — это импровизированное учебное занятие, имеющее нетрадиционную (неустановленную) структуру. Мнения педагогов на нестандартные уроки расходятся: одни видят в них прогресс педагогической мысли, правильный шаг в направлении демократизации школы, а другие, наоборот, считают такие уроки опасным нарушением педагогических принципов, вынужденным отступлением педагогов под напором обленившихся учеников, не желающих и не умеющих серьезно трудиться.</w:t>
      </w:r>
    </w:p>
    <w:p w:rsidR="00DD2907" w:rsidRPr="00A56F1A" w:rsidRDefault="00DD2907" w:rsidP="00DD290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отечественной педагогике выделяют два основных подхода к пониманию нестандартных форм урока. Первый подход нестандартные уроки как отход от четкой структуры комбинированного отхода и сочетание разнообразных методических приемов. То есть основной формой учебного процесса все же остается традиционный урок, но в который обязательно вносятся элементы современных технологий развития познавательных способностей учащихся. А это, прежде всего шестиуровневое развитие познавательных способностей: знание; понимание; применение; анализ; синтез; оценка. Исходя из этого, более тщательно отбираются фактический материал к уроку, тексты документов, источники по теме, задания, тексты и т. д. На уроках используются разные виды деятельности: составление таблиц, опорных конспектов, заполнение карточек, кроссвордов по различным источникам, дискуссии и рассказы на заданную тему, подготовка и защита рефератов, игры и др.</w:t>
      </w:r>
    </w:p>
    <w:p w:rsidR="00DD2907" w:rsidRPr="00A56F1A" w:rsidRDefault="00DD2907" w:rsidP="00DD29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Второй подход трактует нестандартные уроки как инновационные, современные формы урока, появившиеся в последнее время и имеющие широкое распространение в современной школе (уроки-конференции, уроки – круглые столы, уроки-аукционы, уроки-дискуссии и т. д.). Что же касается научной литературы, то здесь видим тенденцию рассматривать нестандартные уроки как формы интерактивного обучения или учебные занятия в “режиме интерактива” ( от англ. слова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6F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interaction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взаимодействие). Интенсивное общение – выработка тактики и стратегии взаимодействия, организация совместной деятельности. Основные виды интерактивного общения – кооперация и конкуренция. Упор делается на межличностные коммуникации, в основе которых берется способность индивида встать на позицию другого человека или группы людей, и только с этой позиции оценить свои собственные действия (самооценка). По мнению Трофимовой О.В.: “...сам термин “нетрадиционная форма урока” требует более конкретной проработки в этимологическом аспекте. Можно ли, например, говорить о “нетрадиционном уроке”, в то время как именно классно-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урочная система, базирующаяся на принципах дидактики А.А. Каменского, является основой “традиционного обучения?” говоря иначе, может ли урок, традиционная единица учебного процесса, характеризоваться как нетрадиционный”.[1] В учебном пособии Подласого И.П. “Педагогика” выделены десятки типов нетрадиционных уроков (перечислено 36), в том числе уроки – деловые игры, уроки-речевые игры, уроки-игры типа “Поле чудес” и т. д.[2] Все они отнесены к различным типам, хотя очевидно, что это уроки одного типа или близкие друг к другу. Г.В. Селевко рассматривает нестандартные уроки как “технологии”, “нетрадиционные технологии урока”. Он характеризует их как “основанные на усовершенствовании классических форм урочного преподавания, нестандартных структурах и методах”. Г.В. Селевко предложил свою структуру сравнения традиционных и нетрадиционных форм урока. Основными элементами данной структуры являются: концептуальная основа; содержательная часть обучения; процессуальная часть.</w:t>
      </w:r>
    </w:p>
    <w:p w:rsidR="00DD2907" w:rsidRPr="00A56F1A" w:rsidRDefault="00DD2907" w:rsidP="00DD2907">
      <w:pPr>
        <w:spacing w:before="225" w:line="36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 же элементы являются основными в структуре соотношения традиционных и нетрадиционных форм урока, предложенные Г.В. Селевко.</w:t>
      </w:r>
    </w:p>
    <w:p w:rsidR="00701AB9" w:rsidRPr="00A56F1A" w:rsidRDefault="00701AB9" w:rsidP="00701AB9">
      <w:pPr>
        <w:spacing w:before="225"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Сравнение традиционных и нетрадиционных форм урока </w:t>
      </w:r>
    </w:p>
    <w:tbl>
      <w:tblPr>
        <w:tblW w:w="147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6"/>
        <w:gridCol w:w="6215"/>
        <w:gridCol w:w="5862"/>
      </w:tblGrid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Нетрадиционный урок</w:t>
            </w:r>
          </w:p>
        </w:tc>
      </w:tr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знаний, умений и навыков, воспитание личности с заданными свойствами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личности учащихся</w:t>
            </w:r>
          </w:p>
        </w:tc>
      </w:tr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Учебный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Изучаемый материал соответствует содержанию учебного предмета, информация носит преимущественно фактологический характер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за рамки содержания одного предмета (интеграция знаний), соответствие материала критериям проблемности</w:t>
            </w:r>
          </w:p>
        </w:tc>
      </w:tr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lastRenderedPageBreak/>
              <w:t>Процесс</w:t>
            </w:r>
          </w:p>
        </w:tc>
      </w:tr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Методы и формы учебной деятельности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репродуктивный характер учебной деятельности: сообщение готовых знаний, обучение по образцу, индуктивная логика от части к целому, механическое запоминание, вербальное изложение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урока: урок – учебная игра, учебная дискуссия, исследование</w:t>
            </w:r>
          </w:p>
        </w:tc>
      </w:tr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Методы и формы работы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определяет цели урока, планирует деятельность учащихся, осуществляет итоговый анализ и оценивание деятельности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(моделирующая), оценочно- дискуссионная, рефлексивная деятельность: проблемно-поисковый метод, метод стимулирования интереса и мотивации учебной деятельности учащегося</w:t>
            </w:r>
          </w:p>
        </w:tc>
      </w:tr>
      <w:tr w:rsidR="00701AB9" w:rsidRPr="00A56F1A" w:rsidTr="00701AB9">
        <w:trPr>
          <w:trHeight w:val="3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Деятельность учителя в процессе усвоения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 у учителя, управление и контроль в его руках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учителя и учащегося в областях целеполагания, планирования, анализа (рефлексии) и оценивания результатов учебной деятельности</w:t>
            </w:r>
          </w:p>
        </w:tc>
      </w:tr>
      <w:tr w:rsidR="00701AB9" w:rsidRPr="00A56F1A" w:rsidTr="00701AB9">
        <w:trPr>
          <w:trHeight w:val="24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Диагностика учебного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критерия количественной пятибалльной шкалы оценки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координатор рефлексивной деятельности учащихся</w:t>
            </w:r>
          </w:p>
        </w:tc>
      </w:tr>
    </w:tbl>
    <w:p w:rsidR="00701AB9" w:rsidRPr="00A56F1A" w:rsidRDefault="00701AB9" w:rsidP="007E630D">
      <w:pPr>
        <w:tabs>
          <w:tab w:val="left" w:pos="60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B9" w:rsidRPr="00A56F1A" w:rsidRDefault="00701AB9" w:rsidP="00701AB9">
      <w:pPr>
        <w:spacing w:before="225"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lastRenderedPageBreak/>
        <w:t>Соотношение традиционных и нетрадиционных форм уроков</w:t>
      </w:r>
    </w:p>
    <w:tbl>
      <w:tblPr>
        <w:tblW w:w="15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20"/>
        <w:gridCol w:w="5801"/>
        <w:gridCol w:w="5787"/>
      </w:tblGrid>
      <w:tr w:rsidR="00701AB9" w:rsidRPr="00A56F1A" w:rsidTr="00441E33">
        <w:trPr>
          <w:trHeight w:val="1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Нетрадиционный урок</w:t>
            </w:r>
          </w:p>
        </w:tc>
      </w:tr>
      <w:tr w:rsidR="00701AB9" w:rsidRPr="00A56F1A" w:rsidTr="00441E33">
        <w:trPr>
          <w:trHeight w:val="131"/>
          <w:tblCellSpacing w:w="0" w:type="dxa"/>
        </w:trPr>
        <w:tc>
          <w:tcPr>
            <w:tcW w:w="15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1AB9" w:rsidRPr="00A56F1A" w:rsidTr="00441E33">
        <w:trPr>
          <w:trHeight w:val="1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формирование знаний, умений и навыков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развитие творческого потенциала личности учащихся</w:t>
            </w:r>
          </w:p>
        </w:tc>
      </w:tr>
      <w:tr w:rsidR="00701AB9" w:rsidRPr="00A56F1A" w:rsidTr="00441E33">
        <w:trPr>
          <w:trHeight w:val="1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наибольший объем информации, систематичность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более глубокое изучение учебного материала.</w:t>
            </w: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Недостатки: меньший объем изучаемого материала</w:t>
            </w:r>
          </w:p>
        </w:tc>
      </w:tr>
      <w:tr w:rsidR="00701AB9" w:rsidRPr="00A56F1A" w:rsidTr="00441E33">
        <w:trPr>
          <w:trHeight w:val="1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четкая структура урока.</w:t>
            </w: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Недостатки: шаблонность, однообразие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внутренние источники мотивации, опора на самоуправляющие механизмы личности.</w:t>
            </w: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Недостатки: большие затраты времени</w:t>
            </w:r>
          </w:p>
        </w:tc>
      </w:tr>
      <w:tr w:rsidR="00701AB9" w:rsidRPr="00A56F1A" w:rsidTr="00441E33">
        <w:trPr>
          <w:trHeight w:val="1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Организация учебного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низкий уровень самостоятельности, пассивная познавательная позиция, отсутствие возможностей критического мышления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разнообразие форм деятельности, высокий уровень самостоятельности, возможность для формирования критического мышления</w:t>
            </w:r>
          </w:p>
        </w:tc>
      </w:tr>
      <w:tr w:rsidR="00701AB9" w:rsidRPr="00A56F1A" w:rsidTr="00441E33">
        <w:trPr>
          <w:trHeight w:val="16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lastRenderedPageBreak/>
              <w:t>Методы и формы учебной деятельности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вербальные методы обучения, преобладание монолога учителя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приоритет стимулирующей деятельности учителя</w:t>
            </w:r>
          </w:p>
        </w:tc>
      </w:tr>
      <w:tr w:rsidR="00701AB9" w:rsidRPr="00A56F1A" w:rsidTr="00441E33">
        <w:trPr>
          <w:trHeight w:val="16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FC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Методы и формы работы учителя</w:t>
            </w:r>
          </w:p>
          <w:p w:rsidR="00F26BFC" w:rsidRPr="00A56F1A" w:rsidRDefault="00F26BFC" w:rsidP="00F2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BFC" w:rsidRPr="00A56F1A" w:rsidRDefault="00F26BFC" w:rsidP="00F2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BFC" w:rsidRPr="00A56F1A" w:rsidRDefault="00F26BFC" w:rsidP="00F2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BFC" w:rsidRPr="00A56F1A" w:rsidRDefault="00F26BFC" w:rsidP="00F2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AB9" w:rsidRPr="00A56F1A" w:rsidRDefault="00701AB9" w:rsidP="00F26B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контроль со стороны учителя за содержанием, ходом урока, его временными рамками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меньшие возможности для контроля со стороны учителя</w:t>
            </w:r>
          </w:p>
        </w:tc>
      </w:tr>
      <w:tr w:rsidR="00701AB9" w:rsidRPr="00A56F1A" w:rsidTr="00441E33">
        <w:trPr>
          <w:trHeight w:val="28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Деятельность учителя по процессу управления усвоением материала.</w:t>
            </w:r>
          </w:p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  <w:t>Диагностика учебного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предсказуемость, контролируемость результатов обучения</w:t>
            </w:r>
          </w:p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слабая обратная связь</w:t>
            </w:r>
          </w:p>
        </w:tc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сильная обратная связь</w:t>
            </w:r>
          </w:p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1AB9" w:rsidRPr="00A56F1A" w:rsidRDefault="00701AB9" w:rsidP="005B66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трудности в прогнозировании и диагностики результатов обучения</w:t>
            </w:r>
          </w:p>
        </w:tc>
      </w:tr>
    </w:tbl>
    <w:p w:rsidR="00FB515E" w:rsidRPr="00A56F1A" w:rsidRDefault="00FB515E" w:rsidP="00F26BF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515E" w:rsidRPr="00A56F1A" w:rsidRDefault="00FB515E" w:rsidP="00F26BF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515E" w:rsidRPr="00A56F1A" w:rsidRDefault="00FB515E" w:rsidP="00FB515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можно сделать следующие выводы: нетрадиционные формы урока нацелены на развитие личности школьников, их творческого потенциала и мотивационно-ценностной сферы. В связи с этим учебный материал отбирается в соответствии с критериями проблемности, альтернативности, критичности, возможности интеграции знаний из различных научных дисциплин. Нетрадиционные формы уроков имеют большое многообразие и очень трудно поддаются систематизации, однако их все же можно сгруппировать по следующим позициям: урок-игра или урок-учебная игра; урок-учебная дискуссия; урок-исследование .</w:t>
      </w:r>
    </w:p>
    <w:p w:rsidR="00FB515E" w:rsidRPr="00A56F1A" w:rsidRDefault="00FB515E" w:rsidP="00FB515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же деятельности самих учащихся на нетрадиционных уроках (игровая, оценочно-дискуссионная, рефлективная) предполагает: использование “методов прямого доступа”; стимулирования интереса и мотивации учащихся. Это достигается за счет совместной, творческой работы учителей и учащихся в областях целеполагания, планирования, анализа (рефлексии) и оценивания результатов учебной деятельности. Учитель становится координатором в этой деятельности. Его задача заключается в стимулировании развития творческого потенциала учащихся. Нетрадиционные формы уроков дают возможность реализовать качественный подход к оценке результатов. В связи с этим обязательным этапом в их организации, является анализ, благодаря которому происходит перевод внешних результатов обучения во внутренний план личности. Принципы, лежащие в основе нетрадиционных форм способствуют развитию самой личности учащихся.</w:t>
      </w:r>
    </w:p>
    <w:p w:rsidR="00FB515E" w:rsidRPr="00A56F1A" w:rsidRDefault="00FB515E" w:rsidP="00FB515E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уроков предполагают меньший объем информации, однако обуславливают более глубокую ее проработку.  В них задействуются внешние источники мотивации и самоуправляющие механизмы личности, создают условия для многообразия деятельности учащихся (игровой, дискуссионно – оценочной, рефлексивной), формирования у них критического мышления, активизации познавательной деятельности.</w:t>
      </w:r>
    </w:p>
    <w:p w:rsidR="00FB515E" w:rsidRPr="00A56F1A" w:rsidRDefault="00FB515E" w:rsidP="00F26BF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BFC" w:rsidRPr="00A56F1A" w:rsidRDefault="00F26BFC" w:rsidP="00F26BF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Типы нестандартных уроков.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занятий. Перечислим наиболее распространенные типы нестандартных уроков.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разработано много методических приемов, новшеств, новаторских подходов к проведению различных форм занятий. По форме проведения можно выделить следующие группы нестандартных уроков: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Уроки в форме соревнования и игр: конкурс, турнир, эстафета, дуэль, КВН, деловая игра, ролевая игра, кроссворд, викторина и т.п.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комментарии, мозговая атака, интервью, репортаж, рецензия.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Уроки, основанные на нетрадиционной организации учебного материала: урок мудрости, откровение, урок-блок, урок-«дублер» начинает действовать».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Уроки, напоминающие публичные формы общения: пресс-конференция, аукцион, бенефис, митинг, регламентированная дискуссия, панорама, телепередача, телемост, рапорт, диалог, «живая газета», устный журнал.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Уроки, опирающиеся на фантазию: урок-сказка, урок-сюрприз.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Уроки, основанные на имитации деятельности учреждений и организаций: суд, следствие, трибунал, цирк, патентное бюро, ученый Совет.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Перенесенные в рамк</w:t>
      </w:r>
      <w:r w:rsidR="00E979C2"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традиционные формы внеклассной работы: КВН, «следствие ведут знатоки», утренник, спектакль, концерт, инсценировка художественного произведения, диспут, «посиделки», «клуб знатоков».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Интегрированные уроки.</w:t>
      </w:r>
    </w:p>
    <w:p w:rsidR="00F26BFC" w:rsidRPr="00A56F1A" w:rsidRDefault="00F26BFC" w:rsidP="00F26BF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Трансформация традиционных способов организации урока: лекция-парадокс, парный опрос, экспресс-опрос, урок-зачет (защита оценки), урок-консультация, защита читательского формуляра, телеурок без телевидения.</w:t>
      </w:r>
    </w:p>
    <w:p w:rsidR="00F26BFC" w:rsidRPr="00A56F1A" w:rsidRDefault="00F26BFC" w:rsidP="00F26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качестве примеров другого подхода к типу уроков по форме их проведения можно привести такие блоки однотипных уроков:</w:t>
      </w:r>
    </w:p>
    <w:p w:rsidR="00F26BFC" w:rsidRPr="00A56F1A" w:rsidRDefault="00F26BFC" w:rsidP="00F26B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       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Уроки творчества: урок изобретательства, урок – выставка, урок – сочинения, урок – творческий отчет и т. д.</w:t>
      </w:r>
    </w:p>
    <w:p w:rsidR="00F26BFC" w:rsidRPr="00A56F1A" w:rsidRDefault="00F26BFC" w:rsidP="00F26B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       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Уроки, созвучные с общественными тентенциями: урок – общественный смотр знаний, урок – диспут, урок – диалог и т. д.</w:t>
      </w:r>
    </w:p>
    <w:p w:rsidR="00F26BFC" w:rsidRPr="00A56F1A" w:rsidRDefault="00F26BFC" w:rsidP="00F26B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       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Межпредметный и внутрикурсовой уроки: одновременно по двум предметам, одновременно для учащихся разных возрастов и т. д.</w:t>
      </w:r>
    </w:p>
    <w:p w:rsidR="00F26BFC" w:rsidRPr="00A56F1A" w:rsidRDefault="00F26BFC" w:rsidP="00F26B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lastRenderedPageBreak/>
        <w:t xml:space="preserve">       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Уроки с элементами историзма: урок об ученых, урок – бенефис, урок – исторический обзор, урок – портрет и т. д.</w:t>
      </w:r>
    </w:p>
    <w:p w:rsidR="00F26BFC" w:rsidRPr="00A56F1A" w:rsidRDefault="00F26BFC" w:rsidP="00F26B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       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Театрализованные уроки: урок – спектакль, урок воспоминаний, урок – суд, урок – аукцион и т. д.</w:t>
      </w:r>
    </w:p>
    <w:p w:rsidR="00F26BFC" w:rsidRPr="00A56F1A" w:rsidRDefault="00F26BFC" w:rsidP="00F26BF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       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уроки: урок – деловая игра, урок – ролевая игра, урок с дидактической игрой, урок – соревнование, урок – путешествие и т.</w:t>
      </w:r>
    </w:p>
    <w:p w:rsidR="00B26277" w:rsidRPr="00A56F1A" w:rsidRDefault="00F26BFC" w:rsidP="00F26BFC">
      <w:pPr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56F1A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       </w:t>
      </w: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Вспомогательные уроки: урок – тест, урок для родителей, урок – консультация и т. Д</w:t>
      </w:r>
    </w:p>
    <w:p w:rsidR="00EC109C" w:rsidRPr="00A56F1A" w:rsidRDefault="00A56F1A" w:rsidP="00F26BFC">
      <w:pPr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55880</wp:posOffset>
            </wp:positionV>
            <wp:extent cx="6142990" cy="4541520"/>
            <wp:effectExtent l="19050" t="0" r="0" b="0"/>
            <wp:wrapSquare wrapText="bothSides"/>
            <wp:docPr id="10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92889" cy="5904657"/>
                      <a:chOff x="539551" y="476671"/>
                      <a:chExt cx="7992889" cy="5904657"/>
                    </a:xfrm>
                  </a:grpSpPr>
                  <a:grpSp>
                    <a:nvGrpSpPr>
                      <a:cNvPr id="3174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539551" y="476671"/>
                        <a:ext cx="7992889" cy="5904657"/>
                        <a:chOff x="792" y="402"/>
                        <a:chExt cx="15126" cy="10754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92" y="6014"/>
                          <a:ext cx="3703" cy="1788"/>
                          <a:chOff x="792" y="6014"/>
                          <a:chExt cx="3703" cy="1788"/>
                        </a:xfrm>
                      </a:grpSpPr>
                      <a:sp>
                        <a:nvSpPr>
                          <a:cNvPr id="31748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92" y="6014"/>
                            <a:ext cx="3703" cy="17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2DBDB"/>
                              </a:gs>
                              <a:gs pos="100000">
                                <a:srgbClr val="D99594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749" name="Text Box 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060" y="6141"/>
                            <a:ext cx="2959" cy="1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ru-RU" sz="14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Уроки, опирающиеся на фантазию</a:t>
                              </a:r>
                              <a:endParaRPr kumimoji="0" lang="ru-RU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92" y="402"/>
                          <a:ext cx="15126" cy="10754"/>
                          <a:chOff x="792" y="402"/>
                          <a:chExt cx="15126" cy="10754"/>
                        </a:xfrm>
                      </a:grpSpPr>
                      <a:grpSp>
                        <a:nvGrpSpPr>
                          <a:cNvPr id="5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792" y="3137"/>
                            <a:ext cx="3338" cy="1785"/>
                            <a:chOff x="792" y="3137"/>
                            <a:chExt cx="3338" cy="1785"/>
                          </a:xfrm>
                        </a:grpSpPr>
                        <a:sp>
                          <a:nvSpPr>
                            <a:cNvPr id="31752" name="AutoShape 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92" y="3137"/>
                              <a:ext cx="3338" cy="17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D99594"/>
                                </a:gs>
                                <a:gs pos="50000">
                                  <a:srgbClr val="F2DBDB"/>
                                </a:gs>
                                <a:gs pos="100000">
                                  <a:srgbClr val="D99594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D99594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53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060" y="3276"/>
                              <a:ext cx="2769" cy="1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ctr" defTabSz="914400" rtl="0" eaLnBrk="1" fontAlgn="base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ts val="100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</a:pPr>
                                <a:r>
                                  <a:rPr kumimoji="0" lang="ru-RU" sz="1200" b="0" i="0" u="none" strike="noStrike" cap="none" normalizeH="0" baseline="0" dirty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Calibri" pitchFamily="34" charset="0"/>
                                    <a:cs typeface="Arial" pitchFamily="34" charset="0"/>
                                  </a:rPr>
                                  <a:t>Уроки, напоминающие публичные формы общения</a:t>
                                </a:r>
                                <a:endParaRPr kumimoji="0" lang="ru-RU" sz="18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6" name="Group 1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693" y="402"/>
                            <a:ext cx="14225" cy="10754"/>
                            <a:chOff x="1693" y="402"/>
                            <a:chExt cx="14225" cy="10754"/>
                          </a:xfrm>
                        </a:grpSpPr>
                        <a:grpSp>
                          <a:nvGrpSpPr>
                            <a:cNvPr id="7" name="Group 11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149" y="402"/>
                              <a:ext cx="3782" cy="1893"/>
                              <a:chOff x="3149" y="402"/>
                              <a:chExt cx="3782" cy="1893"/>
                            </a:xfrm>
                          </a:grpSpPr>
                          <a:sp>
                            <a:nvSpPr>
                              <a:cNvPr id="31756" name="AutoShape 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149" y="402"/>
                                <a:ext cx="3782" cy="189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D99594"/>
                                  </a:gs>
                                  <a:gs pos="50000">
                                    <a:srgbClr val="F2DBDB"/>
                                  </a:gs>
                                  <a:gs pos="100000">
                                    <a:srgbClr val="D99594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757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29" y="681"/>
                                <a:ext cx="2801" cy="12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lvl="0" indent="0" algn="ctr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ts val="100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r>
                                    <a:rPr kumimoji="0" lang="ru-RU" sz="1400" b="0" i="0" u="none" strike="noStrike" cap="none" normalizeH="0" baseline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Calibri" pitchFamily="34" charset="0"/>
                                      <a:cs typeface="Arial" pitchFamily="34" charset="0"/>
                                    </a:rPr>
                                    <a:t>Уроки, в форме соревнования и игр</a:t>
                                  </a:r>
                                  <a:endParaRPr kumimoji="0" lang="ru-RU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8" name="Group 1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693" y="402"/>
                              <a:ext cx="14225" cy="10754"/>
                              <a:chOff x="1693" y="402"/>
                              <a:chExt cx="14225" cy="10754"/>
                            </a:xfrm>
                          </a:grpSpPr>
                          <a:grpSp>
                            <a:nvGrpSpPr>
                              <a:cNvPr id="9" name="Group 1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8086" y="402"/>
                                <a:ext cx="3718" cy="1988"/>
                                <a:chOff x="8086" y="402"/>
                                <a:chExt cx="3718" cy="1988"/>
                              </a:xfrm>
                            </a:grpSpPr>
                            <a:sp>
                              <a:nvSpPr>
                                <a:cNvPr id="31760" name="AutoShape 16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086" y="402"/>
                                  <a:ext cx="3718" cy="189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D99594"/>
                                    </a:gs>
                                    <a:gs pos="50000">
                                      <a:srgbClr val="F2DBDB"/>
                                    </a:gs>
                                    <a:gs pos="100000">
                                      <a:srgbClr val="D99594"/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rgbClr val="D99594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1761" name="Text Box 17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8418" y="539"/>
                                  <a:ext cx="3386" cy="1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ctr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ts val="100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ru-RU" sz="1200" b="0" i="0" u="none" strike="noStrike" cap="none" normalizeH="0" baseline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cs typeface="Arial" pitchFamily="34" charset="0"/>
                                      </a:rPr>
                                      <a:t>Уроки, основанные на формах, жанрах и методах работы, известных в общественной практике</a:t>
                                    </a:r>
                                    <a:endParaRPr kumimoji="0" lang="ru-RU" sz="1800" b="0" i="0" u="none" strike="noStrike" cap="none" normalizeH="0" baseline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10" name="Group 1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693" y="1362"/>
                                <a:ext cx="14225" cy="9794"/>
                                <a:chOff x="1693" y="1362"/>
                                <a:chExt cx="14225" cy="9794"/>
                              </a:xfrm>
                            </a:grpSpPr>
                            <a:grpSp>
                              <a:nvGrpSpPr>
                                <a:cNvPr id="11" name="Group 19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12384" y="1362"/>
                                  <a:ext cx="3534" cy="1775"/>
                                  <a:chOff x="12384" y="1362"/>
                                  <a:chExt cx="3534" cy="1775"/>
                                </a:xfrm>
                              </a:grpSpPr>
                              <a:sp>
                                <a:nvSpPr>
                                  <a:cNvPr id="31764" name="AutoShape 20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2384" y="1362"/>
                                    <a:ext cx="3534" cy="177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0">
                                    <a:gsLst>
                                      <a:gs pos="0">
                                        <a:srgbClr val="D99594"/>
                                      </a:gs>
                                      <a:gs pos="50000">
                                        <a:srgbClr val="F2DBDB"/>
                                      </a:gs>
                                      <a:gs pos="100000">
                                        <a:srgbClr val="D99594"/>
                                      </a:gs>
                                    </a:gsLst>
                                    <a:lin ang="18900000" scaled="1"/>
                                  </a:gradFill>
                                  <a:ln w="12700">
                                    <a:solidFill>
                                      <a:srgbClr val="D9959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31765" name="Text Box 21"/>
                                  <a:cNvSpPr txBox="1"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12770" y="1567"/>
                                    <a:ext cx="2864" cy="1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marL="0" marR="0" lvl="0" indent="0" algn="ctr" defTabSz="914400" rtl="0" eaLnBrk="1" fontAlgn="base" latinLnBrk="0" hangingPunct="1">
                                        <a:lnSpc>
                                          <a:spcPct val="100000"/>
                                        </a:lnSpc>
                                        <a:spcBef>
                                          <a:spcPct val="0"/>
                                        </a:spcBef>
                                        <a:spcAft>
                                          <a:spcPts val="1000"/>
                                        </a:spcAft>
                                        <a:buClrTx/>
                                        <a:buSzTx/>
                                        <a:buFontTx/>
                                        <a:buNone/>
                                        <a:tabLst/>
                                      </a:pPr>
                                      <a:r>
                                        <a:rPr kumimoji="0" lang="ru-RU" sz="11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Calibri" pitchFamily="34" charset="0"/>
                                          <a:cs typeface="Arial" pitchFamily="34" charset="0"/>
                                        </a:rPr>
                                        <a:t>Уроки, основанные на нетрадиционной организации учебного материала</a:t>
                                      </a:r>
                                      <a:endParaRPr kumimoji="0" lang="ru-RU" sz="1800" b="0" i="0" u="none" strike="noStrike" cap="none" normalizeH="0" baseline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Arial" pitchFamily="34" charset="0"/>
                                        <a:cs typeface="Arial" pitchFamily="34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grpSp>
                              <a:nvGrpSpPr>
                                <a:cNvPr id="12" name="Group 22"/>
                                <a:cNvGrpSpPr>
                                  <a:grpSpLocks/>
                                </a:cNvGrpSpPr>
                              </a:nvGrpSpPr>
                              <a:grpSpPr bwMode="auto">
                                <a:xfrm>
                                  <a:off x="1693" y="4153"/>
                                  <a:ext cx="14225" cy="7003"/>
                                  <a:chOff x="1693" y="4153"/>
                                  <a:chExt cx="14225" cy="7003"/>
                                </a:xfrm>
                              </a:grpSpPr>
                              <a:grpSp>
                                <a:nvGrpSpPr>
                                  <a:cNvPr id="13" name="Group 23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11963" y="4720"/>
                                    <a:ext cx="3955" cy="1938"/>
                                    <a:chOff x="11963" y="4720"/>
                                    <a:chExt cx="3955" cy="1938"/>
                                  </a:xfrm>
                                </a:grpSpPr>
                                <a:sp>
                                  <a:nvSpPr>
                                    <a:cNvPr id="31768" name="AutoShape 24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1963" y="4720"/>
                                      <a:ext cx="3719" cy="193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gradFill rotWithShape="0">
                                      <a:gsLst>
                                        <a:gs pos="0">
                                          <a:srgbClr val="D99594"/>
                                        </a:gs>
                                        <a:gs pos="50000">
                                          <a:srgbClr val="F2DBDB"/>
                                        </a:gs>
                                        <a:gs pos="100000">
                                          <a:srgbClr val="D99594"/>
                                        </a:gs>
                                      </a:gsLst>
                                      <a:lin ang="18900000" scaled="1"/>
                                    </a:gradFill>
                                    <a:ln w="12700">
                                      <a:solidFill>
                                        <a:srgbClr val="D9959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31769" name="Text Box 25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2960" y="4922"/>
                                      <a:ext cx="2958" cy="1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marL="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1800" kern="1200">
                                            <a:solidFill>
                                              <a:schemeClr val="tx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marL="0" marR="0" lvl="0" indent="0" algn="ctr" defTabSz="914400" rtl="0" eaLnBrk="1" fontAlgn="base" latinLnBrk="0" hangingPunct="1">
                                          <a:lnSpc>
                                            <a:spcPct val="100000"/>
                                          </a:lnSpc>
                                          <a:spcBef>
                                            <a:spcPct val="0"/>
                                          </a:spcBef>
                                          <a:spcAft>
                                            <a:spcPts val="1000"/>
                                          </a:spcAft>
                                          <a:buClrTx/>
                                          <a:buSzTx/>
                                          <a:buFontTx/>
                                          <a:buNone/>
                                          <a:tabLst/>
                                        </a:pPr>
                                        <a:r>
                                          <a:rPr kumimoji="0" lang="ru-RU" sz="1100" b="0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Calibri" pitchFamily="34" charset="0"/>
                                            <a:cs typeface="Arial" pitchFamily="34" charset="0"/>
                                          </a:rPr>
                                          <a:t>Трансформация традиционных способов организации урока</a:t>
                                        </a:r>
                                        <a:endParaRPr kumimoji="0" lang="ru-RU" sz="1800" b="0" i="0" u="none" strike="noStrike" cap="none" normalizeH="0" baseline="0" smtClean="0">
                                          <a:ln>
                                            <a:noFill/>
                                          </a:ln>
                                          <a:solidFill>
                                            <a:schemeClr val="tx1"/>
                                          </a:solidFill>
                                          <a:effectLst/>
                                          <a:latin typeface="Arial" pitchFamily="34" charset="0"/>
                                          <a:cs typeface="Arial" pitchFamily="34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14" name="Group 26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1693" y="4153"/>
                                    <a:ext cx="13941" cy="7003"/>
                                    <a:chOff x="1693" y="4153"/>
                                    <a:chExt cx="13941" cy="7003"/>
                                  </a:xfrm>
                                </a:grpSpPr>
                                <a:grpSp>
                                  <a:nvGrpSpPr>
                                    <a:cNvPr id="15" name="Group 27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693" y="4153"/>
                                      <a:ext cx="9257" cy="7003"/>
                                      <a:chOff x="1693" y="4153"/>
                                      <a:chExt cx="9257" cy="7003"/>
                                    </a:xfrm>
                                  </a:grpSpPr>
                                  <a:grpSp>
                                    <a:nvGrpSpPr>
                                      <a:cNvPr id="19" name="Group 28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1693" y="4153"/>
                                        <a:ext cx="9047" cy="6450"/>
                                        <a:chOff x="1693" y="4153"/>
                                        <a:chExt cx="9047" cy="6450"/>
                                      </a:xfrm>
                                    </a:grpSpPr>
                                    <a:grpSp>
                                      <a:nvGrpSpPr>
                                        <a:cNvPr id="23" name="Group 29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5834" y="4153"/>
                                          <a:ext cx="4906" cy="3323"/>
                                          <a:chOff x="5834" y="4153"/>
                                          <a:chExt cx="4906" cy="3323"/>
                                        </a:xfrm>
                                      </a:grpSpPr>
                                      <a:sp>
                                        <a:nvSpPr>
                                          <a:cNvPr id="31774" name="Oval 30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839" y="4153"/>
                                            <a:ext cx="4715" cy="332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B2A1C7"/>
                                              </a:gs>
                                              <a:gs pos="50000">
                                                <a:srgbClr val="E5DFEC"/>
                                              </a:gs>
                                              <a:gs pos="100000">
                                                <a:srgbClr val="B2A1C7"/>
                                              </a:gs>
                                            </a:gsLst>
                                            <a:lin ang="18900000" scaled="1"/>
                                          </a:gradFill>
                                          <a:ln w="12700">
                                            <a:solidFill>
                                              <a:srgbClr val="B2A1C7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8398" dir="3806097" algn="ctr" rotWithShape="0">
                                              <a:srgbClr val="3F3151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1775" name="Text Box 31"/>
                                          <a:cNvSpPr txBox="1"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5834" y="4730"/>
                                            <a:ext cx="4906" cy="2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marL="0" marR="0" lvl="0" indent="0" algn="ctr" defTabSz="914400" rtl="0" eaLnBrk="1" fontAlgn="base" latinLnBrk="0" hangingPunct="1">
                                                <a:lnSpc>
                                                  <a:spcPct val="100000"/>
                                                </a:lnSpc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ts val="1000"/>
                                                </a:spcAft>
                                                <a:buClrTx/>
                                                <a:buSzTx/>
                                                <a:buFontTx/>
                                                <a:buNone/>
                                                <a:tabLst/>
                                              </a:pPr>
                                              <a:r>
                                                <a:rPr kumimoji="0" lang="ru-RU" sz="2400" b="1" i="0" u="none" strike="noStrike" cap="none" normalizeH="0" baseline="0" dirty="0" smtClean="0">
                                                  <a:ln>
                                                    <a:noFill/>
                                                  </a:ln>
                                                  <a:solidFill>
                                                    <a:srgbClr val="632423"/>
                                                  </a:solidFill>
                                                  <a:effectLst/>
                                                  <a:latin typeface="Calibri" pitchFamily="34" charset="0"/>
                                                  <a:cs typeface="Arial" pitchFamily="34" charset="0"/>
                                                </a:rPr>
                                                <a:t>ТИПЫ НЕСТАНДАРТНЫХ УРОКОВ</a:t>
                                              </a:r>
                                              <a:endParaRPr kumimoji="0" lang="ru-RU" sz="1800" b="0" i="0" u="none" strike="noStrike" cap="none" normalizeH="0" baseline="0" dirty="0" smtClean="0">
                                                <a:ln>
                                                  <a:noFill/>
                                                </a:ln>
                                                <a:solidFill>
                                                  <a:schemeClr val="tx1"/>
                                                </a:solidFill>
                                                <a:effectLst/>
                                                <a:latin typeface="Arial" pitchFamily="34" charset="0"/>
                                                <a:cs typeface="Arial" pitchFamily="34" charset="0"/>
                                              </a:endParaRP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  <a:grpSp>
                                      <a:nvGrpSpPr>
                                        <a:cNvPr id="24" name="Group 32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1693" y="8809"/>
                                          <a:ext cx="3561" cy="1794"/>
                                          <a:chOff x="1693" y="8809"/>
                                          <a:chExt cx="3561" cy="1794"/>
                                        </a:xfrm>
                                      </a:grpSpPr>
                                      <a:sp>
                                        <a:nvSpPr>
                                          <a:cNvPr id="31777" name="AutoShape 33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693" y="8809"/>
                                            <a:ext cx="3561" cy="179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D99594"/>
                                              </a:gs>
                                              <a:gs pos="50000">
                                                <a:srgbClr val="F2DBDB"/>
                                              </a:gs>
                                              <a:gs pos="100000">
                                                <a:srgbClr val="D99594"/>
                                              </a:gs>
                                            </a:gsLst>
                                            <a:lin ang="18900000" scaled="1"/>
                                          </a:gradFill>
                                          <a:ln w="12700">
                                            <a:solidFill>
                                              <a:srgbClr val="D9959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dist="28398" dir="3806097" algn="ctr" rotWithShape="0">
                                              <a:srgbClr val="622423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31778" name="Text Box 34"/>
                                          <a:cNvSpPr txBox="1"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915" y="8894"/>
                                            <a:ext cx="2990" cy="1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marL="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sz="1800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marL="0" marR="0" lvl="0" indent="0" algn="ctr" defTabSz="914400" rtl="0" eaLnBrk="1" fontAlgn="base" latinLnBrk="0" hangingPunct="1">
                                                <a:lnSpc>
                                                  <a:spcPct val="100000"/>
                                                </a:lnSpc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ts val="1000"/>
                                                </a:spcAft>
                                                <a:buClrTx/>
                                                <a:buSzTx/>
                                                <a:buFontTx/>
                                                <a:buNone/>
                                                <a:tabLst/>
                                              </a:pPr>
                                              <a:r>
                                                <a:rPr kumimoji="0" lang="ru-RU" sz="1200" b="0" i="0" u="none" strike="noStrike" cap="none" normalizeH="0" baseline="0" smtClean="0">
                                                  <a:ln>
                                                    <a:noFill/>
                                                  </a:ln>
                                                  <a:solidFill>
                                                    <a:schemeClr val="tx1"/>
                                                  </a:solidFill>
                                                  <a:effectLst/>
                                                  <a:latin typeface="Calibri" pitchFamily="34" charset="0"/>
                                                  <a:cs typeface="Arial" pitchFamily="34" charset="0"/>
                                                </a:rPr>
                                                <a:t>Уроки, основанные на имитации деятельности организаций и учреждений</a:t>
                                              </a:r>
                                              <a:endParaRPr kumimoji="0" lang="ru-RU" sz="1800" b="0" i="0" u="none" strike="noStrike" cap="none" normalizeH="0" baseline="0" smtClean="0">
                                                <a:ln>
                                                  <a:noFill/>
                                                </a:ln>
                                                <a:solidFill>
                                                  <a:schemeClr val="tx1"/>
                                                </a:solidFill>
                                                <a:effectLst/>
                                                <a:latin typeface="Arial" pitchFamily="34" charset="0"/>
                                                <a:cs typeface="Arial" pitchFamily="34" charset="0"/>
                                              </a:endParaRP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a:grpSp>
                                  <a:grpSp>
                                    <a:nvGrpSpPr>
                                      <a:cNvPr id="20" name="Group 35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7113" y="8978"/>
                                        <a:ext cx="3837" cy="2178"/>
                                        <a:chOff x="7113" y="8978"/>
                                        <a:chExt cx="3837" cy="2178"/>
                                      </a:xfrm>
                                    </a:grpSpPr>
                                    <a:sp>
                                      <a:nvSpPr>
                                        <a:cNvPr id="31780" name="AutoShape 36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7113" y="8978"/>
                                          <a:ext cx="3837" cy="2178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D99594"/>
                                            </a:gs>
                                            <a:gs pos="50000">
                                              <a:srgbClr val="F2DBDB"/>
                                            </a:gs>
                                            <a:gs pos="100000">
                                              <a:srgbClr val="D99594"/>
                                            </a:gs>
                                          </a:gsLst>
                                          <a:lin ang="18900000" scaled="1"/>
                                        </a:gradFill>
                                        <a:ln w="12700">
                                          <a:solidFill>
                                            <a:srgbClr val="D9959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>
                                          <a:outerShdw dist="28398" dir="3806097" algn="ctr" rotWithShape="0">
                                            <a:srgbClr val="622423"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/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31781" name="Text Box 37"/>
                                        <a:cNvSpPr txBox="1"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7390" y="9226"/>
                                          <a:ext cx="3386" cy="1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marL="0" marR="0" lvl="0" indent="0" algn="ctr" defTabSz="914400" rtl="0" eaLnBrk="1" fontAlgn="base" latinLnBrk="0" hangingPunct="1">
                                              <a:lnSpc>
                                                <a:spcPct val="100000"/>
                                              </a:lnSpc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ts val="1000"/>
                                              </a:spcAft>
                                              <a:buClrTx/>
                                              <a:buSzTx/>
                                              <a:buFontTx/>
                                              <a:buNone/>
                                              <a:tabLst/>
                                            </a:pPr>
                                            <a:r>
                                              <a:rPr kumimoji="0" lang="ru-RU" sz="1200" b="0" i="0" u="none" strike="noStrike" cap="none" normalizeH="0" baseline="0" smtClean="0">
                                                <a:ln>
                                                  <a:noFill/>
                                                </a:ln>
                                                <a:solidFill>
                                                  <a:srgbClr val="000000"/>
                                                </a:solidFill>
                                                <a:effectLst/>
                                                <a:latin typeface="Arial" pitchFamily="34" charset="0"/>
                                                <a:cs typeface="Arial" pitchFamily="34" charset="0"/>
                                              </a:rPr>
                                              <a:t>Перенесенные в рамки урока традиционные формы внеклассной работы</a:t>
                                            </a:r>
                                            <a:endParaRPr kumimoji="0" lang="ru-RU" sz="1800" b="0" i="0" u="none" strike="noStrike" cap="none" normalizeH="0" baseline="0" smtClean="0">
                                              <a:ln>
                                                <a:noFill/>
                                              </a:ln>
                                              <a:solidFill>
                                                <a:schemeClr val="tx1"/>
                                              </a:solidFill>
                                              <a:effectLst/>
                                              <a:latin typeface="Arial" pitchFamily="34" charset="0"/>
                                              <a:cs typeface="Arial" pitchFamily="34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</a:grpSp>
                                <a:grpSp>
                                  <a:nvGrpSpPr>
                                    <a:cNvPr id="16" name="Group 38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2496" y="8235"/>
                                      <a:ext cx="3138" cy="1957"/>
                                      <a:chOff x="12496" y="8235"/>
                                      <a:chExt cx="3138" cy="1957"/>
                                    </a:xfrm>
                                  </a:grpSpPr>
                                  <a:sp>
                                    <a:nvSpPr>
                                      <a:cNvPr id="31783" name="AutoShape 39"/>
                                      <a:cNvSpPr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2496" y="8235"/>
                                        <a:ext cx="3138" cy="1957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D99594"/>
                                          </a:gs>
                                          <a:gs pos="50000">
                                            <a:srgbClr val="F2DBDB"/>
                                          </a:gs>
                                          <a:gs pos="100000">
                                            <a:srgbClr val="D99594"/>
                                          </a:gs>
                                        </a:gsLst>
                                        <a:lin ang="18900000" scaled="1"/>
                                      </a:gradFill>
                                      <a:ln w="12700">
                                        <a:solidFill>
                                          <a:srgbClr val="D9959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>
                                        <a:outerShdw dist="28398" dir="3806097" algn="ctr" rotWithShape="0">
                                          <a:srgbClr val="622423">
                                            <a:alpha val="50000"/>
                                          </a:srgbClr>
                                        </a:outerShdw>
                                      </a:effectLst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/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31784" name="Text Box 40"/>
                                      <a:cNvSpPr txBox="1">
                                        <a:spLocks noChangeArrowheads="1"/>
                                      </a:cNvSpPr>
                                    </a:nvSpPr>
                                    <a:spPr bwMode="auto">
                                      <a:xfrm>
                                        <a:off x="12770" y="8498"/>
                                        <a:ext cx="2564" cy="148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marL="0" marR="0" lvl="0" indent="0" algn="ctr" defTabSz="914400" rtl="0" eaLnBrk="1" fontAlgn="base" latinLnBrk="0" hangingPunct="1">
                                            <a:lnSpc>
                                              <a:spcPct val="100000"/>
                                            </a:lnSpc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ts val="1000"/>
                                            </a:spcAft>
                                            <a:buClrTx/>
                                            <a:buSzTx/>
                                            <a:buFontTx/>
                                            <a:buNone/>
                                            <a:tabLst/>
                                          </a:pPr>
                                          <a:r>
                                            <a:rPr kumimoji="0" lang="ru-RU" sz="1200" b="0" i="0" u="none" strike="noStrike" cap="none" normalizeH="0" baseline="0" smtClean="0">
                                              <a:ln>
                                                <a:noFill/>
                                              </a:ln>
                                              <a:solidFill>
                                                <a:srgbClr val="000000"/>
                                              </a:solidFill>
                                              <a:effectLst/>
                                              <a:latin typeface="Arial" pitchFamily="34" charset="0"/>
                                              <a:cs typeface="Arial" pitchFamily="34" charset="0"/>
                                            </a:rPr>
                                            <a:t>Интегрированные уроки</a:t>
                                          </a:r>
                                          <a:endParaRPr kumimoji="0" lang="ru-RU" sz="1800" b="0" i="0" u="none" strike="noStrike" cap="none" normalizeH="0" baseline="0" smtClean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latin typeface="Arial" pitchFamily="34" charset="0"/>
                                            <a:cs typeface="Arial" pitchFamily="34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</a:grpSp>
                          </a:grpSp>
                        </a:grpSp>
                      </a:grpSp>
                    </a:grpSp>
                  </a:grpSp>
                </lc:lockedCanvas>
              </a:graphicData>
            </a:graphic>
          </wp:anchor>
        </w:drawing>
      </w:r>
    </w:p>
    <w:p w:rsidR="008A66F0" w:rsidRPr="00A56F1A" w:rsidRDefault="00536C01" w:rsidP="00F26BFC">
      <w:pPr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78pt;margin-top:33.35pt;width:31.65pt;height:73.65pt;flip:x y;z-index:2517084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76" type="#_x0000_t32" style="position:absolute;margin-left:384.8pt;margin-top:33.35pt;width:15.05pt;height:58.55pt;flip:y;z-index:251700224" o:connectortype="straight">
            <v:stroke endarrow="block"/>
          </v:shape>
        </w:pict>
      </w:r>
    </w:p>
    <w:p w:rsidR="008A66F0" w:rsidRPr="00A56F1A" w:rsidRDefault="00536C01" w:rsidP="008A66F0">
      <w:pPr>
        <w:tabs>
          <w:tab w:val="left" w:pos="5950"/>
        </w:tabs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6C01"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pict>
          <v:shape id="_x0000_s1077" type="#_x0000_t32" style="position:absolute;margin-left:424.35pt;margin-top:18.6pt;width:68.85pt;height:57.75pt;flip:y;z-index:251701248" o:connectortype="straight">
            <v:stroke endarrow="block"/>
          </v:shape>
        </w:pict>
      </w:r>
      <w:r w:rsidR="008A66F0" w:rsidRPr="00A56F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8A66F0" w:rsidRPr="00A56F1A" w:rsidRDefault="008A66F0" w:rsidP="00F26BFC">
      <w:pPr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66F0" w:rsidRDefault="00536C01" w:rsidP="00F26BFC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pict>
          <v:shape id="_x0000_s1083" type="#_x0000_t32" style="position:absolute;margin-left:229.7pt;margin-top:.8pt;width:57pt;height:22.95pt;flip:x y;z-index:251707392" o:connectortype="straight">
            <v:stroke endarrow="block"/>
          </v:shape>
        </w:pict>
      </w:r>
    </w:p>
    <w:p w:rsidR="008A66F0" w:rsidRDefault="00536C01" w:rsidP="00F26BFC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pict>
          <v:shape id="_x0000_s1080" type="#_x0000_t32" style="position:absolute;margin-left:432.25pt;margin-top:.7pt;width:52.25pt;height:9.8pt;z-index:251704320" o:connectortype="straight">
            <v:stroke endarrow="block"/>
          </v:shape>
        </w:pict>
      </w:r>
    </w:p>
    <w:p w:rsidR="008A66F0" w:rsidRDefault="00536C01" w:rsidP="00F26BFC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pict>
          <v:shape id="_x0000_s1082" type="#_x0000_t32" style="position:absolute;margin-left:240.8pt;margin-top:6.25pt;width:49.85pt;height:22.95pt;flip:x;z-index:251706368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pict>
          <v:shape id="_x0000_s1078" type="#_x0000_t32" style="position:absolute;margin-left:417.25pt;margin-top:18.1pt;width:75.95pt;height:53.85pt;z-index:251702272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pict>
          <v:shape id="_x0000_s1081" type="#_x0000_t32" style="position:absolute;margin-left:262.95pt;margin-top:26.55pt;width:46.7pt;height:54.6pt;flip:x;z-index:251705344" o:connectortype="straight">
            <v:stroke endarrow="block"/>
          </v:shape>
        </w:pict>
      </w:r>
    </w:p>
    <w:p w:rsidR="008A66F0" w:rsidRDefault="00536C01" w:rsidP="00F26BFC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  <w:lang w:eastAsia="ru-RU"/>
        </w:rPr>
        <w:pict>
          <v:shape id="_x0000_s1079" type="#_x0000_t32" style="position:absolute;margin-left:368.95pt;margin-top:2.55pt;width:30.9pt;height:46.65pt;z-index:251703296" o:connectortype="straight">
            <v:stroke endarrow="block"/>
          </v:shape>
        </w:pict>
      </w:r>
    </w:p>
    <w:p w:rsidR="008A66F0" w:rsidRDefault="008A66F0" w:rsidP="00F26BFC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0"/>
          <w:bdr w:val="none" w:sz="0" w:space="0" w:color="auto" w:frame="1"/>
          <w:lang w:eastAsia="ru-RU"/>
        </w:rPr>
      </w:pPr>
    </w:p>
    <w:p w:rsidR="008A66F0" w:rsidRDefault="008A66F0" w:rsidP="00F26BFC">
      <w:pPr>
        <w:spacing w:before="225" w:after="225" w:line="360" w:lineRule="auto"/>
        <w:rPr>
          <w:rFonts w:ascii="Arial" w:eastAsia="Times New Roman" w:hAnsi="Arial" w:cs="Arial"/>
          <w:color w:val="000000"/>
          <w:sz w:val="24"/>
          <w:szCs w:val="20"/>
          <w:bdr w:val="none" w:sz="0" w:space="0" w:color="auto" w:frame="1"/>
          <w:lang w:eastAsia="ru-RU"/>
        </w:rPr>
      </w:pPr>
    </w:p>
    <w:p w:rsidR="00A56F1A" w:rsidRDefault="00A56F1A" w:rsidP="008A66F0">
      <w:pPr>
        <w:tabs>
          <w:tab w:val="left" w:pos="2105"/>
          <w:tab w:val="left" w:pos="10412"/>
        </w:tabs>
        <w:rPr>
          <w:rFonts w:ascii="Times New Roman" w:hAnsi="Times New Roman" w:cs="Times New Roman"/>
          <w:sz w:val="28"/>
          <w:szCs w:val="32"/>
        </w:rPr>
      </w:pPr>
    </w:p>
    <w:p w:rsidR="00EC109C" w:rsidRPr="00A56F1A" w:rsidRDefault="008A66F0" w:rsidP="008A66F0">
      <w:pPr>
        <w:tabs>
          <w:tab w:val="left" w:pos="2105"/>
          <w:tab w:val="left" w:pos="10412"/>
        </w:tabs>
        <w:rPr>
          <w:rFonts w:ascii="Times New Roman" w:hAnsi="Times New Roman" w:cs="Times New Roman"/>
          <w:sz w:val="28"/>
          <w:szCs w:val="32"/>
        </w:rPr>
      </w:pPr>
      <w:r w:rsidRPr="00A56F1A">
        <w:rPr>
          <w:rFonts w:ascii="Times New Roman" w:hAnsi="Times New Roman" w:cs="Times New Roman"/>
          <w:sz w:val="28"/>
          <w:szCs w:val="32"/>
        </w:rPr>
        <w:t>К</w:t>
      </w:r>
      <w:r w:rsidR="0067169D" w:rsidRPr="00A56F1A">
        <w:rPr>
          <w:rFonts w:ascii="Times New Roman" w:hAnsi="Times New Roman" w:cs="Times New Roman"/>
          <w:sz w:val="28"/>
          <w:szCs w:val="32"/>
        </w:rPr>
        <w:t xml:space="preserve">роме уроков, также можно вводить в традиционный урок нестандартные задания. </w:t>
      </w:r>
    </w:p>
    <w:p w:rsidR="0067169D" w:rsidRPr="00A56F1A" w:rsidRDefault="0067169D" w:rsidP="0067169D">
      <w:pPr>
        <w:pStyle w:val="ae"/>
        <w:rPr>
          <w:sz w:val="28"/>
          <w:szCs w:val="28"/>
        </w:rPr>
      </w:pPr>
      <w:r w:rsidRPr="00A56F1A">
        <w:rPr>
          <w:sz w:val="28"/>
          <w:szCs w:val="28"/>
        </w:rPr>
        <w:t xml:space="preserve">Нестандартное задание - понятие очень широкое. Оно включает целый ряд признаков, позволяющих отграничить задания этого типа от традиционных (стандартных). Главный отличительный признак нестандартных заданий - их связь "с деятельностью, которую в психологии называют продуктивной", творческой. Есть и другие признаки: </w:t>
      </w:r>
    </w:p>
    <w:p w:rsidR="0067169D" w:rsidRPr="00A56F1A" w:rsidRDefault="0067169D" w:rsidP="0067169D">
      <w:pPr>
        <w:pStyle w:val="ae"/>
        <w:numPr>
          <w:ilvl w:val="0"/>
          <w:numId w:val="17"/>
        </w:numPr>
        <w:spacing w:before="0" w:beforeAutospacing="0" w:after="237" w:afterAutospacing="0"/>
        <w:ind w:left="633"/>
        <w:rPr>
          <w:sz w:val="28"/>
          <w:szCs w:val="28"/>
        </w:rPr>
      </w:pPr>
      <w:r w:rsidRPr="00A56F1A">
        <w:rPr>
          <w:sz w:val="28"/>
          <w:szCs w:val="28"/>
        </w:rPr>
        <w:t xml:space="preserve"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67169D" w:rsidRPr="00A56F1A" w:rsidRDefault="0067169D" w:rsidP="0067169D">
      <w:pPr>
        <w:numPr>
          <w:ilvl w:val="0"/>
          <w:numId w:val="17"/>
        </w:numPr>
        <w:spacing w:before="100" w:beforeAutospacing="1" w:after="100" w:afterAutospacing="1" w:line="240" w:lineRule="auto"/>
        <w:ind w:left="633"/>
        <w:rPr>
          <w:rFonts w:ascii="Times New Roman" w:hAnsi="Times New Roman" w:cs="Times New Roman"/>
          <w:color w:val="333333"/>
          <w:sz w:val="28"/>
          <w:szCs w:val="28"/>
        </w:rPr>
      </w:pPr>
      <w:r w:rsidRPr="00A56F1A">
        <w:rPr>
          <w:rFonts w:ascii="Times New Roman" w:hAnsi="Times New Roman" w:cs="Times New Roman"/>
          <w:color w:val="333333"/>
          <w:sz w:val="28"/>
          <w:szCs w:val="28"/>
        </w:rPr>
        <w:t xml:space="preserve">необычные условия работы; </w:t>
      </w:r>
    </w:p>
    <w:p w:rsidR="0067169D" w:rsidRPr="00A56F1A" w:rsidRDefault="0067169D" w:rsidP="0067169D">
      <w:pPr>
        <w:numPr>
          <w:ilvl w:val="0"/>
          <w:numId w:val="17"/>
        </w:numPr>
        <w:spacing w:before="100" w:beforeAutospacing="1" w:after="100" w:afterAutospacing="1" w:line="240" w:lineRule="auto"/>
        <w:ind w:left="633"/>
        <w:rPr>
          <w:rFonts w:ascii="Times New Roman" w:hAnsi="Times New Roman" w:cs="Times New Roman"/>
          <w:color w:val="333333"/>
          <w:sz w:val="28"/>
          <w:szCs w:val="28"/>
        </w:rPr>
      </w:pPr>
      <w:r w:rsidRPr="00A56F1A">
        <w:rPr>
          <w:rFonts w:ascii="Times New Roman" w:hAnsi="Times New Roman" w:cs="Times New Roman"/>
          <w:color w:val="333333"/>
          <w:sz w:val="28"/>
          <w:szCs w:val="28"/>
        </w:rPr>
        <w:t xml:space="preserve">активное воспроизведение ранее полученных знаний в незнакомых условиях. </w:t>
      </w:r>
    </w:p>
    <w:p w:rsidR="0067169D" w:rsidRPr="00A56F1A" w:rsidRDefault="0067169D" w:rsidP="0067169D">
      <w:pPr>
        <w:pStyle w:val="ae"/>
        <w:rPr>
          <w:sz w:val="28"/>
          <w:szCs w:val="28"/>
        </w:rPr>
      </w:pPr>
      <w:r w:rsidRPr="00A56F1A">
        <w:rPr>
          <w:sz w:val="28"/>
          <w:szCs w:val="28"/>
        </w:rPr>
        <w:t xml:space="preserve"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 и соревнований (по принципу "кто быстрее? больше? лучше?") и других заданий с элементами занимательности (житейские и фантастические ситуации, инсценировки, лингвистические сказки, загадки, "расследования"). </w:t>
      </w:r>
    </w:p>
    <w:p w:rsidR="008A66F0" w:rsidRDefault="008A66F0" w:rsidP="0067169D">
      <w:pPr>
        <w:pStyle w:val="a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1470025</wp:posOffset>
            </wp:positionH>
            <wp:positionV relativeFrom="paragraph">
              <wp:posOffset>13335</wp:posOffset>
            </wp:positionV>
            <wp:extent cx="5829300" cy="2903855"/>
            <wp:effectExtent l="19050" t="0" r="0" b="0"/>
            <wp:wrapSquare wrapText="bothSides"/>
            <wp:docPr id="9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8752" cy="4464496"/>
                      <a:chOff x="1115616" y="1988840"/>
                      <a:chExt cx="6768752" cy="4464496"/>
                    </a:xfrm>
                  </a:grpSpPr>
                  <a:grpSp>
                    <a:nvGrpSpPr>
                      <a:cNvPr id="24" name="Группа 23"/>
                      <a:cNvGrpSpPr/>
                    </a:nvGrpSpPr>
                    <a:grpSpPr>
                      <a:xfrm>
                        <a:off x="1115616" y="1988840"/>
                        <a:ext cx="6768752" cy="4464496"/>
                        <a:chOff x="1043608" y="1988840"/>
                        <a:chExt cx="6768752" cy="4464496"/>
                      </a:xfrm>
                    </a:grpSpPr>
                    <a:grpSp>
                      <a:nvGrpSpPr>
                        <a:cNvPr id="3" name="Группа 12"/>
                        <a:cNvGrpSpPr/>
                      </a:nvGrpSpPr>
                      <a:grpSpPr>
                        <a:xfrm>
                          <a:off x="5580112" y="1988840"/>
                          <a:ext cx="2232248" cy="1728192"/>
                          <a:chOff x="5580112" y="1988840"/>
                          <a:chExt cx="2232248" cy="1728192"/>
                        </a:xfrm>
                      </a:grpSpPr>
                      <a:sp>
                        <a:nvSpPr>
                          <a:cNvPr id="12" name="Ромб 7"/>
                          <a:cNvSpPr/>
                        </a:nvSpPr>
                        <a:spPr>
                          <a:xfrm>
                            <a:off x="5580112" y="1988840"/>
                            <a:ext cx="2232248" cy="1728192"/>
                          </a:xfrm>
                          <a:prstGeom prst="diamond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TextBox 11"/>
                          <a:cNvSpPr txBox="1"/>
                        </a:nvSpPr>
                        <a:spPr>
                          <a:xfrm>
                            <a:off x="5940152" y="2564904"/>
                            <a:ext cx="1584176" cy="646331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Проблемные ситуации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Группа 18"/>
                        <a:cNvGrpSpPr/>
                      </a:nvGrpSpPr>
                      <a:grpSpPr>
                        <a:xfrm>
                          <a:off x="1043608" y="1988840"/>
                          <a:ext cx="2304256" cy="1944216"/>
                          <a:chOff x="1043608" y="1988840"/>
                          <a:chExt cx="2304256" cy="1944216"/>
                        </a:xfrm>
                      </a:grpSpPr>
                      <a:sp>
                        <a:nvSpPr>
                          <a:cNvPr id="11" name="Ромб 10"/>
                          <a:cNvSpPr/>
                        </a:nvSpPr>
                        <a:spPr>
                          <a:xfrm>
                            <a:off x="1043608" y="1988840"/>
                            <a:ext cx="2304256" cy="1944216"/>
                          </a:xfrm>
                          <a:prstGeom prst="diamond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TextBox 17"/>
                          <a:cNvSpPr txBox="1"/>
                        </a:nvSpPr>
                        <a:spPr>
                          <a:xfrm>
                            <a:off x="1187624" y="2348880"/>
                            <a:ext cx="1944216" cy="92333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Задания с элементами занимательности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Группа 21"/>
                        <a:cNvGrpSpPr/>
                      </a:nvGrpSpPr>
                      <a:grpSpPr>
                        <a:xfrm>
                          <a:off x="1115616" y="3140968"/>
                          <a:ext cx="6192688" cy="3312368"/>
                          <a:chOff x="1115616" y="3140968"/>
                          <a:chExt cx="6192688" cy="3312368"/>
                        </a:xfrm>
                      </a:grpSpPr>
                      <a:sp>
                        <a:nvSpPr>
                          <a:cNvPr id="2" name="Овал 4"/>
                          <a:cNvSpPr/>
                        </a:nvSpPr>
                        <a:spPr>
                          <a:xfrm>
                            <a:off x="3347864" y="3284984"/>
                            <a:ext cx="2376264" cy="1512168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7" name="TextBox 6"/>
                          <a:cNvSpPr txBox="1"/>
                        </a:nvSpPr>
                        <a:spPr>
                          <a:xfrm>
                            <a:off x="3347864" y="3717032"/>
                            <a:ext cx="2376264" cy="707886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2000" b="1" dirty="0" smtClean="0"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rPr>
                                <a:t>НЕСТАНДАРТНЫЕ ЗАДАИЯ</a:t>
                              </a:r>
                              <a:endParaRPr lang="ru-RU" sz="2000" b="1" dirty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8" name="Группа 14"/>
                          <a:cNvGrpSpPr/>
                        </a:nvGrpSpPr>
                        <a:grpSpPr>
                          <a:xfrm>
                            <a:off x="5076056" y="4725144"/>
                            <a:ext cx="2232248" cy="1728192"/>
                            <a:chOff x="5076056" y="4725144"/>
                            <a:chExt cx="2232248" cy="1728192"/>
                          </a:xfrm>
                        </a:grpSpPr>
                        <a:sp>
                          <a:nvSpPr>
                            <a:cNvPr id="6" name="Ромб 8"/>
                            <a:cNvSpPr/>
                          </a:nvSpPr>
                          <a:spPr>
                            <a:xfrm>
                              <a:off x="5076056" y="4725144"/>
                              <a:ext cx="2232248" cy="1728192"/>
                            </a:xfrm>
                            <a:prstGeom prst="diamond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TextBox 13"/>
                            <a:cNvSpPr txBox="1"/>
                          </a:nvSpPr>
                          <a:spPr>
                            <a:xfrm>
                              <a:off x="5508104" y="5229200"/>
                              <a:ext cx="1368152" cy="92333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/>
                                  <a:t>Ролевые и деловые игры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9" name="Группа 16"/>
                          <a:cNvGrpSpPr/>
                        </a:nvGrpSpPr>
                        <a:grpSpPr>
                          <a:xfrm>
                            <a:off x="1115616" y="4653136"/>
                            <a:ext cx="2232248" cy="1728192"/>
                            <a:chOff x="1115616" y="4653136"/>
                            <a:chExt cx="2232248" cy="1728192"/>
                          </a:xfrm>
                        </a:grpSpPr>
                        <a:sp>
                          <a:nvSpPr>
                            <a:cNvPr id="10" name="Ромб 9"/>
                            <a:cNvSpPr/>
                          </a:nvSpPr>
                          <a:spPr>
                            <a:xfrm>
                              <a:off x="1115616" y="4653136"/>
                              <a:ext cx="2232248" cy="1728192"/>
                            </a:xfrm>
                            <a:prstGeom prst="diamond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1475656" y="5229200"/>
                              <a:ext cx="1656184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Конкурсы и соревнования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a:grpSp>
                      <a:cxnSp>
                        <a:nvCxnSpPr>
                          <a:cNvPr id="21" name="Прямая со стрелкой 20"/>
                          <a:cNvCxnSpPr>
                            <a:stCxn id="5" idx="7"/>
                          </a:cNvCxnSpPr>
                        </a:nvCxnSpPr>
                        <a:spPr>
                          <a:xfrm flipV="1">
                            <a:off x="5376132" y="3140968"/>
                            <a:ext cx="564020" cy="3654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" name="Прямая со стрелкой 24"/>
                          <a:cNvCxnSpPr/>
                        </a:nvCxnSpPr>
                        <a:spPr>
                          <a:xfrm>
                            <a:off x="5220072" y="4725144"/>
                            <a:ext cx="360040" cy="3600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7" name="Прямая со стрелкой 26"/>
                          <a:cNvCxnSpPr>
                            <a:stCxn id="5" idx="3"/>
                          </a:cNvCxnSpPr>
                        </a:nvCxnSpPr>
                        <a:spPr>
                          <a:xfrm flipH="1">
                            <a:off x="2771800" y="4575700"/>
                            <a:ext cx="924060" cy="50948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9" name="Прямая со стрелкой 28"/>
                          <a:cNvCxnSpPr/>
                        </a:nvCxnSpPr>
                        <a:spPr>
                          <a:xfrm flipH="1" flipV="1">
                            <a:off x="2843808" y="3356992"/>
                            <a:ext cx="504056" cy="5040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anchor>
        </w:drawing>
      </w:r>
    </w:p>
    <w:p w:rsidR="008A66F0" w:rsidRDefault="008A66F0" w:rsidP="0067169D">
      <w:pPr>
        <w:pStyle w:val="ae"/>
        <w:rPr>
          <w:sz w:val="28"/>
          <w:szCs w:val="28"/>
        </w:rPr>
      </w:pPr>
    </w:p>
    <w:p w:rsidR="008A66F0" w:rsidRDefault="008A66F0" w:rsidP="0067169D">
      <w:pPr>
        <w:pStyle w:val="ae"/>
        <w:rPr>
          <w:sz w:val="28"/>
          <w:szCs w:val="28"/>
        </w:rPr>
      </w:pPr>
    </w:p>
    <w:p w:rsidR="008A66F0" w:rsidRDefault="008A66F0" w:rsidP="0067169D">
      <w:pPr>
        <w:pStyle w:val="ae"/>
        <w:rPr>
          <w:sz w:val="28"/>
          <w:szCs w:val="28"/>
        </w:rPr>
      </w:pPr>
    </w:p>
    <w:p w:rsidR="008A66F0" w:rsidRDefault="008A66F0" w:rsidP="0067169D">
      <w:pPr>
        <w:pStyle w:val="ae"/>
        <w:rPr>
          <w:color w:val="333333"/>
          <w:sz w:val="28"/>
          <w:szCs w:val="28"/>
        </w:rPr>
      </w:pPr>
    </w:p>
    <w:p w:rsidR="008A66F0" w:rsidRDefault="008A66F0" w:rsidP="0067169D">
      <w:pPr>
        <w:pStyle w:val="ae"/>
        <w:rPr>
          <w:color w:val="333333"/>
          <w:sz w:val="28"/>
          <w:szCs w:val="28"/>
        </w:rPr>
      </w:pPr>
    </w:p>
    <w:p w:rsidR="00236168" w:rsidRPr="00A56F1A" w:rsidRDefault="00236168" w:rsidP="0023616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Нестандартный урок – это интересная, необычная форма предоставления материала на занятии. Она призвана наряду с целями и задачами стандартных уроков, развить у учащегося интерес к самообучению, творчеству, умение в нестандартной форме систематизировать материал, оригинально мыслить и самовыражаться. На таких занятиях учащиеся не просто рассказывают сообщения, а пытаются донести с помощью ярких и запоминающихся опытов, газет, презентаций и другого вместе с учителем основной материал урока. Таким образом, они принимают активное участие в ходе урока.</w:t>
      </w:r>
    </w:p>
    <w:p w:rsidR="00236168" w:rsidRPr="00A56F1A" w:rsidRDefault="00236168" w:rsidP="0023616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типов нестандартных уроков позволяет использовать их на всех ступенях образования детей и на разных предметах. А внедрение новых технологий в учебный процесс – компьютеризация школ, оснащение школ интерактивными досками, проекторами – позволяет придумывать новые нестандартные уроки.</w:t>
      </w:r>
    </w:p>
    <w:p w:rsidR="00236168" w:rsidRPr="00A56F1A" w:rsidRDefault="00236168" w:rsidP="00236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должен помнить, что не все типы работ на разных этапах обучения знакомы ребятам. Поэтому стоит подробнее говорить о новых видах работы, о целях и задачах, которые ставятся перед учащимися. Приветствовать нестандартные подходы и идеи учащихся.</w:t>
      </w:r>
    </w:p>
    <w:p w:rsidR="00236168" w:rsidRPr="00A56F1A" w:rsidRDefault="00236168" w:rsidP="0023616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нестандартные уроки, необычные по замыслу, организации, методике проведения, больше нравятся и запоминаются учащимся, чем будничные учебные занятия со строгой структурой и установленным режимом работы. Поэтому практиковать такие уроки следует всем учителям. Но превращать нестандартные уроки в главную форму работы, вводить их в систему нецелесообразно из-за большой потери времени, отсутствия серьезного познавательного труда, невысокой результативности и другого.</w:t>
      </w:r>
    </w:p>
    <w:p w:rsidR="00A1483D" w:rsidRPr="00A56F1A" w:rsidRDefault="00A1483D">
      <w:pPr>
        <w:tabs>
          <w:tab w:val="left" w:pos="10412"/>
        </w:tabs>
        <w:rPr>
          <w:rFonts w:ascii="Times New Roman" w:hAnsi="Times New Roman" w:cs="Times New Roman"/>
          <w:sz w:val="28"/>
          <w:szCs w:val="28"/>
        </w:rPr>
      </w:pPr>
    </w:p>
    <w:sectPr w:rsidR="00A1483D" w:rsidRPr="00A56F1A" w:rsidSect="00EC1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2C" w:rsidRDefault="0053362C" w:rsidP="007D0929">
      <w:pPr>
        <w:spacing w:after="0" w:line="240" w:lineRule="auto"/>
      </w:pPr>
      <w:r>
        <w:separator/>
      </w:r>
    </w:p>
  </w:endnote>
  <w:endnote w:type="continuationSeparator" w:id="0">
    <w:p w:rsidR="0053362C" w:rsidRDefault="0053362C" w:rsidP="007D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1" w:rsidRDefault="005449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1" w:rsidRDefault="005449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1" w:rsidRDefault="005449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2C" w:rsidRDefault="0053362C" w:rsidP="007D0929">
      <w:pPr>
        <w:spacing w:after="0" w:line="240" w:lineRule="auto"/>
      </w:pPr>
      <w:r>
        <w:separator/>
      </w:r>
    </w:p>
  </w:footnote>
  <w:footnote w:type="continuationSeparator" w:id="0">
    <w:p w:rsidR="0053362C" w:rsidRDefault="0053362C" w:rsidP="007D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1" w:rsidRDefault="005449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1" w:rsidRDefault="005449D1" w:rsidP="005449D1">
    <w:pPr>
      <w:pStyle w:val="a5"/>
    </w:pPr>
    <w:r>
      <w:t>МКОУ  Ивановская СОШ Новосибирской области Баганского района</w:t>
    </w:r>
  </w:p>
  <w:p w:rsidR="005449D1" w:rsidRDefault="005449D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D1" w:rsidRDefault="005449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01"/>
    <w:multiLevelType w:val="hybridMultilevel"/>
    <w:tmpl w:val="7CFE95B8"/>
    <w:lvl w:ilvl="0" w:tplc="169A61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3CE0"/>
    <w:multiLevelType w:val="multilevel"/>
    <w:tmpl w:val="5906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B5648"/>
    <w:multiLevelType w:val="hybridMultilevel"/>
    <w:tmpl w:val="A6465A5A"/>
    <w:lvl w:ilvl="0" w:tplc="169A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3CE5"/>
    <w:multiLevelType w:val="multilevel"/>
    <w:tmpl w:val="DC5E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56A93"/>
    <w:multiLevelType w:val="multilevel"/>
    <w:tmpl w:val="A67E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65F83"/>
    <w:multiLevelType w:val="multilevel"/>
    <w:tmpl w:val="CFE4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D0708"/>
    <w:multiLevelType w:val="multilevel"/>
    <w:tmpl w:val="F79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CFD"/>
    <w:multiLevelType w:val="hybridMultilevel"/>
    <w:tmpl w:val="9FC2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A3E3C"/>
    <w:multiLevelType w:val="multilevel"/>
    <w:tmpl w:val="69E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4476F"/>
    <w:multiLevelType w:val="hybridMultilevel"/>
    <w:tmpl w:val="7D68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258"/>
    <w:multiLevelType w:val="multilevel"/>
    <w:tmpl w:val="A70C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66890"/>
    <w:multiLevelType w:val="multilevel"/>
    <w:tmpl w:val="395E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61D02"/>
    <w:multiLevelType w:val="hybridMultilevel"/>
    <w:tmpl w:val="90D01E36"/>
    <w:lvl w:ilvl="0" w:tplc="169A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206CB"/>
    <w:multiLevelType w:val="multilevel"/>
    <w:tmpl w:val="898A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9745F9"/>
    <w:multiLevelType w:val="hybridMultilevel"/>
    <w:tmpl w:val="2B828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F0134D"/>
    <w:multiLevelType w:val="multilevel"/>
    <w:tmpl w:val="33FC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22BC5"/>
    <w:multiLevelType w:val="hybridMultilevel"/>
    <w:tmpl w:val="3294E58E"/>
    <w:lvl w:ilvl="0" w:tplc="169A61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27C1CE0"/>
    <w:multiLevelType w:val="hybridMultilevel"/>
    <w:tmpl w:val="D53848CE"/>
    <w:lvl w:ilvl="0" w:tplc="169A61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E6398"/>
    <w:multiLevelType w:val="hybridMultilevel"/>
    <w:tmpl w:val="244E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84FAA"/>
    <w:multiLevelType w:val="hybridMultilevel"/>
    <w:tmpl w:val="DF96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220B1"/>
    <w:multiLevelType w:val="hybridMultilevel"/>
    <w:tmpl w:val="F4D8C5EE"/>
    <w:lvl w:ilvl="0" w:tplc="5184B9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01496"/>
    <w:multiLevelType w:val="hybridMultilevel"/>
    <w:tmpl w:val="C672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B14EC"/>
    <w:multiLevelType w:val="hybridMultilevel"/>
    <w:tmpl w:val="2A34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66A61"/>
    <w:multiLevelType w:val="multilevel"/>
    <w:tmpl w:val="8CC6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500A2A"/>
    <w:multiLevelType w:val="hybridMultilevel"/>
    <w:tmpl w:val="085855FA"/>
    <w:lvl w:ilvl="0" w:tplc="169A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522A1"/>
    <w:multiLevelType w:val="hybridMultilevel"/>
    <w:tmpl w:val="7A8E1E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DC244AE"/>
    <w:multiLevelType w:val="hybridMultilevel"/>
    <w:tmpl w:val="FA9CEF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22"/>
  </w:num>
  <w:num w:numId="5">
    <w:abstractNumId w:val="25"/>
  </w:num>
  <w:num w:numId="6">
    <w:abstractNumId w:val="16"/>
  </w:num>
  <w:num w:numId="7">
    <w:abstractNumId w:val="14"/>
  </w:num>
  <w:num w:numId="8">
    <w:abstractNumId w:val="0"/>
  </w:num>
  <w:num w:numId="9">
    <w:abstractNumId w:val="20"/>
  </w:num>
  <w:num w:numId="10">
    <w:abstractNumId w:val="9"/>
  </w:num>
  <w:num w:numId="11">
    <w:abstractNumId w:val="26"/>
  </w:num>
  <w:num w:numId="12">
    <w:abstractNumId w:val="12"/>
  </w:num>
  <w:num w:numId="13">
    <w:abstractNumId w:val="24"/>
  </w:num>
  <w:num w:numId="14">
    <w:abstractNumId w:val="19"/>
  </w:num>
  <w:num w:numId="15">
    <w:abstractNumId w:val="17"/>
  </w:num>
  <w:num w:numId="16">
    <w:abstractNumId w:val="2"/>
  </w:num>
  <w:num w:numId="17">
    <w:abstractNumId w:val="6"/>
  </w:num>
  <w:num w:numId="18">
    <w:abstractNumId w:val="23"/>
  </w:num>
  <w:num w:numId="19">
    <w:abstractNumId w:val="5"/>
  </w:num>
  <w:num w:numId="20">
    <w:abstractNumId w:val="15"/>
  </w:num>
  <w:num w:numId="21">
    <w:abstractNumId w:val="10"/>
  </w:num>
  <w:num w:numId="22">
    <w:abstractNumId w:val="8"/>
  </w:num>
  <w:num w:numId="23">
    <w:abstractNumId w:val="3"/>
  </w:num>
  <w:num w:numId="24">
    <w:abstractNumId w:val="11"/>
  </w:num>
  <w:num w:numId="25">
    <w:abstractNumId w:val="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84E"/>
    <w:rsid w:val="00010004"/>
    <w:rsid w:val="00015543"/>
    <w:rsid w:val="0002386F"/>
    <w:rsid w:val="00066B7B"/>
    <w:rsid w:val="000D184E"/>
    <w:rsid w:val="001603FC"/>
    <w:rsid w:val="001C7CE9"/>
    <w:rsid w:val="00236168"/>
    <w:rsid w:val="00257C4D"/>
    <w:rsid w:val="0029128E"/>
    <w:rsid w:val="002A1A2A"/>
    <w:rsid w:val="002E7182"/>
    <w:rsid w:val="00300871"/>
    <w:rsid w:val="003A6FAF"/>
    <w:rsid w:val="003E141E"/>
    <w:rsid w:val="003E39C9"/>
    <w:rsid w:val="00441E33"/>
    <w:rsid w:val="004D3693"/>
    <w:rsid w:val="004E26D1"/>
    <w:rsid w:val="004E5CFE"/>
    <w:rsid w:val="00510AA3"/>
    <w:rsid w:val="00521B4C"/>
    <w:rsid w:val="0053362C"/>
    <w:rsid w:val="00536C01"/>
    <w:rsid w:val="005432AD"/>
    <w:rsid w:val="005449D1"/>
    <w:rsid w:val="00551CCD"/>
    <w:rsid w:val="006302D8"/>
    <w:rsid w:val="0067169D"/>
    <w:rsid w:val="006A1183"/>
    <w:rsid w:val="006D0564"/>
    <w:rsid w:val="00701AB9"/>
    <w:rsid w:val="00765D5C"/>
    <w:rsid w:val="00795254"/>
    <w:rsid w:val="007C5CB7"/>
    <w:rsid w:val="007D0929"/>
    <w:rsid w:val="007D6EA8"/>
    <w:rsid w:val="007E00A9"/>
    <w:rsid w:val="007E630D"/>
    <w:rsid w:val="00831C0F"/>
    <w:rsid w:val="00864C11"/>
    <w:rsid w:val="008708D3"/>
    <w:rsid w:val="00881AE5"/>
    <w:rsid w:val="008822DA"/>
    <w:rsid w:val="008A66F0"/>
    <w:rsid w:val="008F2919"/>
    <w:rsid w:val="009C4960"/>
    <w:rsid w:val="00A1483D"/>
    <w:rsid w:val="00A25ED3"/>
    <w:rsid w:val="00A31E16"/>
    <w:rsid w:val="00A4760D"/>
    <w:rsid w:val="00A5555F"/>
    <w:rsid w:val="00A56F1A"/>
    <w:rsid w:val="00A9051B"/>
    <w:rsid w:val="00AD48F7"/>
    <w:rsid w:val="00AD5A43"/>
    <w:rsid w:val="00B07490"/>
    <w:rsid w:val="00B26277"/>
    <w:rsid w:val="00B83EA6"/>
    <w:rsid w:val="00BC3D8C"/>
    <w:rsid w:val="00BE4AEF"/>
    <w:rsid w:val="00BE59C3"/>
    <w:rsid w:val="00C15B25"/>
    <w:rsid w:val="00C160E7"/>
    <w:rsid w:val="00C3032D"/>
    <w:rsid w:val="00C325DF"/>
    <w:rsid w:val="00C7725D"/>
    <w:rsid w:val="00C81AAD"/>
    <w:rsid w:val="00CB6A3B"/>
    <w:rsid w:val="00D66943"/>
    <w:rsid w:val="00DD2907"/>
    <w:rsid w:val="00DE7ABD"/>
    <w:rsid w:val="00E274AA"/>
    <w:rsid w:val="00E7672E"/>
    <w:rsid w:val="00E83788"/>
    <w:rsid w:val="00E979C2"/>
    <w:rsid w:val="00EA3E68"/>
    <w:rsid w:val="00EB1683"/>
    <w:rsid w:val="00EC109C"/>
    <w:rsid w:val="00EC20F8"/>
    <w:rsid w:val="00EE0847"/>
    <w:rsid w:val="00F0482C"/>
    <w:rsid w:val="00F11698"/>
    <w:rsid w:val="00F20925"/>
    <w:rsid w:val="00F2381A"/>
    <w:rsid w:val="00F26BFC"/>
    <w:rsid w:val="00FA79A8"/>
    <w:rsid w:val="00FB0CBF"/>
    <w:rsid w:val="00FB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0" type="connector" idref="#_x0000_s1079"/>
        <o:r id="V:Rule11" type="connector" idref="#_x0000_s1076"/>
        <o:r id="V:Rule12" type="connector" idref="#_x0000_s1078"/>
        <o:r id="V:Rule13" type="connector" idref="#_x0000_s1080"/>
        <o:r id="V:Rule14" type="connector" idref="#_x0000_s1082"/>
        <o:r id="V:Rule15" type="connector" idref="#_x0000_s1083"/>
        <o:r id="V:Rule16" type="connector" idref="#_x0000_s1077"/>
        <o:r id="V:Rule17" type="connector" idref="#_x0000_s1081"/>
        <o:r id="V:Rule1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929"/>
  </w:style>
  <w:style w:type="paragraph" w:styleId="a7">
    <w:name w:val="footer"/>
    <w:basedOn w:val="a"/>
    <w:link w:val="a8"/>
    <w:uiPriority w:val="99"/>
    <w:semiHidden/>
    <w:unhideWhenUsed/>
    <w:rsid w:val="007D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929"/>
  </w:style>
  <w:style w:type="paragraph" w:styleId="a9">
    <w:name w:val="List Paragraph"/>
    <w:basedOn w:val="a"/>
    <w:uiPriority w:val="34"/>
    <w:qFormat/>
    <w:rsid w:val="00831C0F"/>
    <w:pPr>
      <w:ind w:left="720"/>
      <w:contextualSpacing/>
    </w:pPr>
  </w:style>
  <w:style w:type="table" w:styleId="aa">
    <w:name w:val="Table Grid"/>
    <w:basedOn w:val="a1"/>
    <w:uiPriority w:val="59"/>
    <w:rsid w:val="00B2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C16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16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4E5CFE"/>
    <w:rPr>
      <w:color w:val="00A400"/>
      <w:u w:val="single"/>
    </w:rPr>
  </w:style>
  <w:style w:type="paragraph" w:styleId="ae">
    <w:name w:val="Normal (Web)"/>
    <w:basedOn w:val="a"/>
    <w:uiPriority w:val="99"/>
    <w:unhideWhenUsed/>
    <w:rsid w:val="0002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Лист1!$A$9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Лист1!$B$8:$C$8</c:f>
              <c:strCache>
                <c:ptCount val="2"/>
                <c:pt idx="0">
                  <c:v>качество</c:v>
                </c:pt>
                <c:pt idx="1">
                  <c:v>общая успеваемость</c:v>
                </c:pt>
              </c:strCache>
            </c:strRef>
          </c:cat>
          <c:val>
            <c:numRef>
              <c:f>Лист1!$B$9:$C$9</c:f>
              <c:numCache>
                <c:formatCode>0%</c:formatCode>
                <c:ptCount val="2"/>
                <c:pt idx="0">
                  <c:v>0.33000000000000174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Лист1!$B$8:$C$8</c:f>
              <c:strCache>
                <c:ptCount val="2"/>
                <c:pt idx="0">
                  <c:v>качество</c:v>
                </c:pt>
                <c:pt idx="1">
                  <c:v>общая успеваемость</c:v>
                </c:pt>
              </c:strCache>
            </c:strRef>
          </c:cat>
          <c:val>
            <c:numRef>
              <c:f>Лист1!$B$10:$C$10</c:f>
              <c:numCache>
                <c:formatCode>0%</c:formatCode>
                <c:ptCount val="2"/>
                <c:pt idx="0">
                  <c:v>0.45</c:v>
                </c:pt>
                <c:pt idx="1">
                  <c:v>1</c:v>
                </c:pt>
              </c:numCache>
            </c:numRef>
          </c:val>
        </c:ser>
        <c:axId val="53203712"/>
        <c:axId val="53205248"/>
      </c:barChart>
      <c:catAx>
        <c:axId val="53203712"/>
        <c:scaling>
          <c:orientation val="minMax"/>
        </c:scaling>
        <c:axPos val="b"/>
        <c:tickLblPos val="nextTo"/>
        <c:crossAx val="53205248"/>
        <c:crosses val="autoZero"/>
        <c:auto val="1"/>
        <c:lblAlgn val="ctr"/>
        <c:lblOffset val="100"/>
      </c:catAx>
      <c:valAx>
        <c:axId val="53205248"/>
        <c:scaling>
          <c:orientation val="minMax"/>
        </c:scaling>
        <c:axPos val="l"/>
        <c:majorGridlines/>
        <c:numFmt formatCode="0%" sourceLinked="1"/>
        <c:tickLblPos val="nextTo"/>
        <c:crossAx val="53203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Лист1!$A$9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Лист1!$B$8:$C$8</c:f>
              <c:strCache>
                <c:ptCount val="2"/>
                <c:pt idx="0">
                  <c:v>качество</c:v>
                </c:pt>
                <c:pt idx="1">
                  <c:v>общая успеваемость</c:v>
                </c:pt>
              </c:strCache>
            </c:strRef>
          </c:cat>
          <c:val>
            <c:numRef>
              <c:f>Лист1!$B$9:$C$9</c:f>
              <c:numCache>
                <c:formatCode>0%</c:formatCode>
                <c:ptCount val="2"/>
                <c:pt idx="0">
                  <c:v>0.44000000000000006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Лист1!$B$8:$C$8</c:f>
              <c:strCache>
                <c:ptCount val="2"/>
                <c:pt idx="0">
                  <c:v>качество</c:v>
                </c:pt>
                <c:pt idx="1">
                  <c:v>общая успеваемость</c:v>
                </c:pt>
              </c:strCache>
            </c:strRef>
          </c:cat>
          <c:val>
            <c:numRef>
              <c:f>Лист1!$B$10:$C$10</c:f>
              <c:numCache>
                <c:formatCode>0%</c:formatCode>
                <c:ptCount val="2"/>
                <c:pt idx="0">
                  <c:v>0.64000000000000379</c:v>
                </c:pt>
                <c:pt idx="1">
                  <c:v>1</c:v>
                </c:pt>
              </c:numCache>
            </c:numRef>
          </c:val>
        </c:ser>
        <c:axId val="53229824"/>
        <c:axId val="53235712"/>
      </c:barChart>
      <c:catAx>
        <c:axId val="53229824"/>
        <c:scaling>
          <c:orientation val="minMax"/>
        </c:scaling>
        <c:axPos val="b"/>
        <c:tickLblPos val="nextTo"/>
        <c:crossAx val="53235712"/>
        <c:crosses val="autoZero"/>
        <c:auto val="1"/>
        <c:lblAlgn val="ctr"/>
        <c:lblOffset val="100"/>
      </c:catAx>
      <c:valAx>
        <c:axId val="53235712"/>
        <c:scaling>
          <c:orientation val="minMax"/>
        </c:scaling>
        <c:axPos val="l"/>
        <c:majorGridlines/>
        <c:numFmt formatCode="0%" sourceLinked="1"/>
        <c:tickLblPos val="nextTo"/>
        <c:crossAx val="5322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doughnutChart>
        <c:varyColors val="1"/>
        <c:ser>
          <c:idx val="0"/>
          <c:order val="0"/>
          <c:explosion val="5"/>
          <c:cat>
            <c:strRef>
              <c:f>Лист1!$A$1:$D$1</c:f>
              <c:strCache>
                <c:ptCount val="4"/>
                <c:pt idx="0">
                  <c:v>С интересом</c:v>
                </c:pt>
                <c:pt idx="1">
                  <c:v>С радостью</c:v>
                </c:pt>
                <c:pt idx="2">
                  <c:v> Со страхом</c:v>
                </c:pt>
                <c:pt idx="3">
                  <c:v>равнодушно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A08C-CFC5-4409-AC81-7F4D650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dcterms:created xsi:type="dcterms:W3CDTF">2012-01-24T04:32:00Z</dcterms:created>
  <dcterms:modified xsi:type="dcterms:W3CDTF">2013-01-23T14:17:00Z</dcterms:modified>
</cp:coreProperties>
</file>