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99" w:rsidRPr="002C4A99" w:rsidRDefault="002C4A99" w:rsidP="002C4A99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4"/>
          <w:lang w:eastAsia="ru-RU"/>
        </w:rPr>
      </w:pPr>
      <w:r w:rsidRPr="002C4A99">
        <w:rPr>
          <w:rFonts w:ascii="Century" w:eastAsia="Times New Roman" w:hAnsi="Century" w:cs="Times New Roman"/>
          <w:b/>
          <w:sz w:val="28"/>
          <w:szCs w:val="24"/>
          <w:lang w:eastAsia="ru-RU"/>
        </w:rPr>
        <w:t>Администрация города Кургана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4"/>
          <w:lang w:eastAsia="ru-RU"/>
        </w:rPr>
      </w:pPr>
      <w:r w:rsidRPr="002C4A99">
        <w:rPr>
          <w:rFonts w:ascii="Century" w:eastAsia="Times New Roman" w:hAnsi="Century" w:cs="Times New Roman"/>
          <w:b/>
          <w:sz w:val="28"/>
          <w:szCs w:val="24"/>
          <w:lang w:eastAsia="ru-RU"/>
        </w:rPr>
        <w:t>Муниципальное бюджетное общеобразовательное учреждение –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4"/>
          <w:lang w:eastAsia="ru-RU"/>
        </w:rPr>
      </w:pPr>
      <w:r w:rsidRPr="002C4A99">
        <w:rPr>
          <w:rFonts w:ascii="Century" w:eastAsia="Times New Roman" w:hAnsi="Century" w:cs="Times New Roman"/>
          <w:b/>
          <w:sz w:val="28"/>
          <w:szCs w:val="24"/>
          <w:lang w:eastAsia="ru-RU"/>
        </w:rPr>
        <w:t>средняя общеобразовательная школа №44 г. Курган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Style w:val="a3"/>
        <w:tblW w:w="5150" w:type="pct"/>
        <w:tblLook w:val="01E0" w:firstRow="1" w:lastRow="1" w:firstColumn="1" w:lastColumn="1" w:noHBand="0" w:noVBand="0"/>
      </w:tblPr>
      <w:tblGrid>
        <w:gridCol w:w="4736"/>
        <w:gridCol w:w="5157"/>
        <w:gridCol w:w="5337"/>
      </w:tblGrid>
      <w:tr w:rsidR="002C4A99" w:rsidRPr="002C4A99" w:rsidTr="002266F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2C4A99">
              <w:rPr>
                <w:b/>
                <w:lang w:eastAsia="ru-RU"/>
              </w:rPr>
              <w:t>«Рассмотрено»</w:t>
            </w:r>
          </w:p>
          <w:p w:rsidR="002C4A99" w:rsidRPr="002C4A99" w:rsidRDefault="002C4A99" w:rsidP="002C4A99">
            <w:pPr>
              <w:tabs>
                <w:tab w:val="left" w:pos="9288"/>
              </w:tabs>
              <w:rPr>
                <w:lang w:eastAsia="ru-RU"/>
              </w:rPr>
            </w:pPr>
            <w:r w:rsidRPr="002C4A99">
              <w:rPr>
                <w:lang w:eastAsia="ru-RU"/>
              </w:rPr>
              <w:t>На заседании ШМО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>Руководитель ___________  Кузнецова И.Н.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 xml:space="preserve">Протокол № ___ </w:t>
            </w:r>
            <w:proofErr w:type="gramStart"/>
            <w:r w:rsidRPr="002C4A99">
              <w:rPr>
                <w:lang w:eastAsia="ru-RU"/>
              </w:rPr>
              <w:t>от</w:t>
            </w:r>
            <w:proofErr w:type="gramEnd"/>
            <w:r w:rsidRPr="002C4A99">
              <w:rPr>
                <w:lang w:eastAsia="ru-RU"/>
              </w:rPr>
              <w:t xml:space="preserve"> 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>«____»____________2012 г.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2C4A99">
              <w:rPr>
                <w:b/>
                <w:lang w:eastAsia="ru-RU"/>
              </w:rPr>
              <w:t>«Согласовано»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 xml:space="preserve">Заместитель директора школы по УВР 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 xml:space="preserve">_____________ </w:t>
            </w:r>
            <w:proofErr w:type="spellStart"/>
            <w:r w:rsidRPr="002C4A99">
              <w:rPr>
                <w:lang w:eastAsia="ru-RU"/>
              </w:rPr>
              <w:t>Долбищенкова</w:t>
            </w:r>
            <w:proofErr w:type="spellEnd"/>
            <w:r w:rsidRPr="002C4A99">
              <w:rPr>
                <w:lang w:eastAsia="ru-RU"/>
              </w:rPr>
              <w:t xml:space="preserve"> Н.И.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>«____»____________2012 г.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2C4A99">
              <w:rPr>
                <w:b/>
                <w:lang w:eastAsia="ru-RU"/>
              </w:rPr>
              <w:t>«Утверждено»</w:t>
            </w:r>
          </w:p>
          <w:p w:rsidR="002C4A99" w:rsidRPr="002C4A99" w:rsidRDefault="002C4A99" w:rsidP="002C4A99">
            <w:pPr>
              <w:tabs>
                <w:tab w:val="left" w:pos="9288"/>
              </w:tabs>
              <w:rPr>
                <w:b/>
                <w:lang w:eastAsia="ru-RU"/>
              </w:rPr>
            </w:pPr>
            <w:r w:rsidRPr="002C4A99">
              <w:rPr>
                <w:lang w:eastAsia="ru-RU"/>
              </w:rPr>
              <w:t xml:space="preserve">Директор МБОУ СОШ №44 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>_____________Иванов М.И.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:rsidR="002C4A99" w:rsidRPr="002C4A99" w:rsidRDefault="002C4A99" w:rsidP="002C4A99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2C4A99">
              <w:rPr>
                <w:lang w:eastAsia="ru-RU"/>
              </w:rPr>
              <w:t>. Приказ № ___ от «___»____2012 г.</w:t>
            </w:r>
          </w:p>
          <w:p w:rsidR="002C4A99" w:rsidRPr="002C4A99" w:rsidRDefault="002C4A99" w:rsidP="002C4A99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</w:tr>
    </w:tbl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                                                                               по предмету</w:t>
      </w: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                                     </w:t>
      </w:r>
      <w:r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                          </w:t>
      </w: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«</w:t>
      </w:r>
      <w:r>
        <w:rPr>
          <w:rFonts w:ascii="Briolin" w:eastAsia="Times New Roman" w:hAnsi="Briolin" w:cs="Times New Roman"/>
          <w:b/>
          <w:sz w:val="36"/>
          <w:szCs w:val="36"/>
          <w:lang w:eastAsia="ru-RU"/>
        </w:rPr>
        <w:t>Математический практикум</w:t>
      </w: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>»</w:t>
      </w: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                                                                              для </w:t>
      </w:r>
      <w:r>
        <w:rPr>
          <w:rFonts w:ascii="Ampir Deco" w:eastAsia="Times New Roman" w:hAnsi="Ampir Deco" w:cs="Microsoft Sans Serif"/>
          <w:b/>
          <w:bCs/>
          <w:sz w:val="40"/>
          <w:szCs w:val="24"/>
          <w:lang w:eastAsia="ru-RU"/>
        </w:rPr>
        <w:t>7</w:t>
      </w: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класса  </w:t>
      </w: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</w:t>
      </w: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</w:p>
    <w:p w:rsidR="002C4A99" w:rsidRPr="002C4A99" w:rsidRDefault="002C4A99" w:rsidP="002C4A99">
      <w:pPr>
        <w:spacing w:after="0" w:line="240" w:lineRule="auto"/>
        <w:rPr>
          <w:rFonts w:ascii="Briolin" w:eastAsia="Times New Roman" w:hAnsi="Briolin" w:cs="Times New Roman"/>
          <w:b/>
          <w:sz w:val="36"/>
          <w:szCs w:val="36"/>
          <w:lang w:eastAsia="ru-RU"/>
        </w:rPr>
      </w:pPr>
      <w:r w:rsidRPr="002C4A99">
        <w:rPr>
          <w:rFonts w:ascii="Briolin" w:eastAsia="Times New Roman" w:hAnsi="Brioli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</w:t>
      </w:r>
      <w:r w:rsidRPr="002C4A99">
        <w:rPr>
          <w:rFonts w:ascii="Ampir Deco" w:eastAsia="Times New Roman" w:hAnsi="Ampir Deco" w:cs="Microsoft Sans Serif"/>
          <w:b/>
          <w:bCs/>
          <w:sz w:val="28"/>
          <w:szCs w:val="28"/>
          <w:lang w:eastAsia="ru-RU"/>
        </w:rPr>
        <w:t xml:space="preserve">Составитель: Учитель математики 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8"/>
          <w:szCs w:val="28"/>
          <w:lang w:eastAsia="ru-RU"/>
        </w:rPr>
      </w:pPr>
      <w:r w:rsidRPr="002C4A99">
        <w:rPr>
          <w:rFonts w:ascii="Ampir Deco" w:eastAsia="Times New Roman" w:hAnsi="Ampir Deco" w:cs="Microsoft Sans Serif"/>
          <w:b/>
          <w:bCs/>
          <w:sz w:val="28"/>
          <w:szCs w:val="28"/>
          <w:lang w:eastAsia="ru-RU"/>
        </w:rPr>
        <w:t xml:space="preserve">                                    Маслова М.В.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4A99" w:rsidRPr="002C4A99" w:rsidRDefault="002C4A99" w:rsidP="002C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99" w:rsidRPr="002C4A99" w:rsidRDefault="002C4A99" w:rsidP="002C4A99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40"/>
          <w:szCs w:val="24"/>
          <w:lang w:eastAsia="ru-RU"/>
        </w:rPr>
      </w:pPr>
      <w:r w:rsidRPr="002C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99">
        <w:rPr>
          <w:rFonts w:ascii="Cassandra" w:eastAsia="Times New Roman" w:hAnsi="Cassandra" w:cs="Times New Roman"/>
          <w:b/>
          <w:sz w:val="34"/>
          <w:szCs w:val="28"/>
          <w:lang w:eastAsia="ru-RU"/>
        </w:rPr>
        <w:t xml:space="preserve"> 2012  год.</w:t>
      </w:r>
    </w:p>
    <w:p w:rsidR="002C4A99" w:rsidRPr="002C4A99" w:rsidRDefault="002C4A99" w:rsidP="002C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EA9" w:rsidRDefault="00E65EA9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br w:type="page"/>
      </w: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lastRenderedPageBreak/>
        <w:t>Аннотация программы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программа учебного предмета «</w:t>
      </w:r>
      <w:r w:rsidR="00007ACF">
        <w:rPr>
          <w:rFonts w:ascii="Times New Roman CYR" w:hAnsi="Times New Roman CYR" w:cs="Times New Roman CYR"/>
          <w:sz w:val="24"/>
          <w:szCs w:val="24"/>
        </w:rPr>
        <w:t>Математический практикум</w:t>
      </w:r>
      <w:r>
        <w:rPr>
          <w:rFonts w:ascii="Times New Roman CYR" w:hAnsi="Times New Roman CYR" w:cs="Times New Roman CYR"/>
          <w:sz w:val="24"/>
          <w:szCs w:val="24"/>
        </w:rPr>
        <w:t xml:space="preserve">» своим содержанием может привлечь внимание учащихся 7 классов.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года обучения, поэтому испытывают трудности при решении задач.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занятиях этого </w:t>
      </w:r>
      <w:r>
        <w:rPr>
          <w:rFonts w:ascii="Times New Roman CYR" w:hAnsi="Times New Roman CYR" w:cs="Times New Roman CYR"/>
          <w:sz w:val="24"/>
          <w:szCs w:val="24"/>
        </w:rPr>
        <w:t>предмет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в учебном предмете </w:t>
      </w:r>
      <w:r w:rsidR="00007ACF">
        <w:rPr>
          <w:rFonts w:ascii="Times New Roman CYR" w:hAnsi="Times New Roman CYR" w:cs="Times New Roman CYR"/>
          <w:sz w:val="24"/>
          <w:szCs w:val="24"/>
        </w:rPr>
        <w:t>«Математический практикум»</w:t>
      </w:r>
      <w:r>
        <w:rPr>
          <w:rFonts w:ascii="Times New Roman CYR" w:hAnsi="Times New Roman CYR" w:cs="Times New Roman CYR"/>
          <w:sz w:val="24"/>
          <w:szCs w:val="24"/>
        </w:rPr>
        <w:t>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Исторические моменты в рамках курса будут особо привлекательны для учеников с гуманитарными наклонностями. Не исключено, что данный предмет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внепрофессиональное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увлечение, пусть и не на всю оставшуюся жизнь. Поэтому его можно использовать как в рамках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предпрофильной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подготовки учащихся.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5EA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 xml:space="preserve">                                                                                              </w:t>
      </w:r>
      <w:r w:rsidR="00E65EA9"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>Пояснительная записка</w:t>
      </w:r>
    </w:p>
    <w:p w:rsidR="002B15F6" w:rsidRDefault="002B15F6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Учебный предмет «</w:t>
      </w:r>
      <w:r w:rsidR="002B15F6">
        <w:rPr>
          <w:rFonts w:ascii="Times New Roman CYR" w:hAnsi="Times New Roman CYR" w:cs="Times New Roman CYR"/>
          <w:sz w:val="24"/>
          <w:szCs w:val="24"/>
        </w:rPr>
        <w:t>Математический практикум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2B15F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 на 35 часов (1 час в неделю) для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связей</w:t>
      </w:r>
      <w:r w:rsidR="00007AC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(прежде всего с историей, физикой).</w:t>
      </w:r>
      <w:proofErr w:type="gramEnd"/>
    </w:p>
    <w:p w:rsidR="00E65EA9" w:rsidRDefault="00E65EA9" w:rsidP="00E65E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Рабочая программа учебного предмета </w:t>
      </w:r>
      <w:r w:rsidR="002B15F6">
        <w:rPr>
          <w:rFonts w:ascii="Times New Roman CYR" w:hAnsi="Times New Roman CYR" w:cs="Times New Roman CYR"/>
          <w:sz w:val="24"/>
          <w:szCs w:val="24"/>
        </w:rPr>
        <w:t xml:space="preserve">«Математический практикум» </w:t>
      </w:r>
      <w:r>
        <w:rPr>
          <w:rFonts w:ascii="Times New Roman CYR" w:hAnsi="Times New Roman CYR" w:cs="Times New Roman CYR"/>
          <w:sz w:val="24"/>
          <w:szCs w:val="24"/>
        </w:rPr>
        <w:t>составлена на основании  следующих нормативно-правовых документов:</w:t>
      </w:r>
    </w:p>
    <w:p w:rsidR="00E65EA9" w:rsidRDefault="00E65EA9" w:rsidP="00E65E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Закона Российской Федерации «Об образовании» (статья 7, 9, 32).</w:t>
      </w:r>
    </w:p>
    <w:p w:rsidR="00E65EA9" w:rsidRDefault="00E65EA9" w:rsidP="00E65EA9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Учебного плана МБОУ «СОШ № 44» на 2012-2013 учебный год.</w:t>
      </w:r>
    </w:p>
    <w:p w:rsidR="002B15F6" w:rsidRDefault="00E65EA9" w:rsidP="002B15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2B15F6">
        <w:rPr>
          <w:rFonts w:ascii="Times New Roman CYR" w:hAnsi="Times New Roman CYR" w:cs="Times New Roman CYR"/>
          <w:sz w:val="24"/>
          <w:szCs w:val="24"/>
        </w:rPr>
        <w:t xml:space="preserve">Примерной и авторской программы основного  общего образования по математике. Алгебра. 7-9 классы. </w:t>
      </w:r>
      <w:r w:rsidR="002B15F6" w:rsidRPr="002B15F6">
        <w:rPr>
          <w:rFonts w:ascii="Times New Roman CYR" w:hAnsi="Times New Roman CYR" w:cs="Times New Roman CYR"/>
          <w:sz w:val="24"/>
          <w:szCs w:val="24"/>
        </w:rPr>
        <w:t xml:space="preserve">УМК серии «МГУ </w:t>
      </w:r>
      <w:r w:rsidR="002B15F6">
        <w:rPr>
          <w:rFonts w:ascii="Times New Roman CYR" w:hAnsi="Times New Roman CYR" w:cs="Times New Roman CYR"/>
          <w:sz w:val="24"/>
          <w:szCs w:val="24"/>
        </w:rPr>
        <w:t>– школе»,  учебникам «Алгебра 7</w:t>
      </w:r>
      <w:r w:rsidR="002B15F6" w:rsidRPr="002B15F6">
        <w:rPr>
          <w:rFonts w:ascii="Times New Roman CYR" w:hAnsi="Times New Roman CYR" w:cs="Times New Roman CYR"/>
          <w:sz w:val="24"/>
          <w:szCs w:val="24"/>
        </w:rPr>
        <w:t xml:space="preserve">» авторов: Никольский С.М.,  Потапов М.К., Решетников Н.Н., </w:t>
      </w:r>
      <w:proofErr w:type="spellStart"/>
      <w:r w:rsidR="002B15F6" w:rsidRPr="002B15F6">
        <w:rPr>
          <w:rFonts w:ascii="Times New Roman CYR" w:hAnsi="Times New Roman CYR" w:cs="Times New Roman CYR"/>
          <w:sz w:val="24"/>
          <w:szCs w:val="24"/>
        </w:rPr>
        <w:t>Шевкин</w:t>
      </w:r>
      <w:proofErr w:type="spellEnd"/>
      <w:r w:rsidR="002B15F6" w:rsidRPr="002B15F6">
        <w:rPr>
          <w:rFonts w:ascii="Times New Roman CYR" w:hAnsi="Times New Roman CYR" w:cs="Times New Roman CYR"/>
          <w:sz w:val="24"/>
          <w:szCs w:val="24"/>
        </w:rPr>
        <w:t xml:space="preserve"> А.В. и «Геометрия 7 – 9», автора: А.В. Погорелов.</w:t>
      </w:r>
    </w:p>
    <w:p w:rsidR="00E65EA9" w:rsidRPr="002B15F6" w:rsidRDefault="00E65EA9" w:rsidP="002B15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2B15F6">
        <w:rPr>
          <w:rFonts w:ascii="Times New Roman CYR" w:hAnsi="Times New Roman CYR" w:cs="Times New Roman CYR"/>
          <w:sz w:val="24"/>
          <w:szCs w:val="24"/>
        </w:rPr>
        <w:t>Кроме этого, рабочая программа предмета ориентирована на материалы 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Психологические исследования проблемы обучения решению задач показывают, что основная причина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несформированности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учащихся общих умений и способностей в решении задач кроется в отсутствии постоянного анализа собственной деятельности, выделения в ней общих методов действий и их теоретических основ.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Основная цель предмета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7ACF">
        <w:rPr>
          <w:rFonts w:ascii="Times New Roman CYR" w:hAnsi="Times New Roman CYR" w:cs="Times New Roman CYR"/>
          <w:sz w:val="24"/>
          <w:szCs w:val="24"/>
        </w:rPr>
        <w:t xml:space="preserve">«Математический практикум» </w:t>
      </w:r>
      <w:r>
        <w:rPr>
          <w:rFonts w:ascii="Times New Roman CYR" w:hAnsi="Times New Roman CYR" w:cs="Times New Roman CYR"/>
          <w:sz w:val="24"/>
          <w:szCs w:val="24"/>
        </w:rPr>
        <w:t xml:space="preserve"> –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Таким образом, изучение предмета будет способствовать формированию основных способов математической деятельности.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целями предмета ставятся:</w:t>
      </w:r>
    </w:p>
    <w:p w:rsidR="00E65EA9" w:rsidRDefault="00E65EA9" w:rsidP="00E65EA9">
      <w:pPr>
        <w:numPr>
          <w:ilvl w:val="0"/>
          <w:numId w:val="4"/>
        </w:numPr>
        <w:tabs>
          <w:tab w:val="left" w:pos="567"/>
          <w:tab w:val="left" w:pos="1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общеучебных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навыков и умений, приобретенных учащимися ранее;</w:t>
      </w:r>
    </w:p>
    <w:p w:rsidR="00E65EA9" w:rsidRDefault="00E65EA9" w:rsidP="00E65EA9">
      <w:pPr>
        <w:numPr>
          <w:ilvl w:val="0"/>
          <w:numId w:val="5"/>
        </w:numPr>
        <w:tabs>
          <w:tab w:val="left" w:pos="567"/>
          <w:tab w:val="left" w:pos="1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целенаправленное повторение ранее изученного материала;</w:t>
      </w:r>
    </w:p>
    <w:p w:rsidR="00E65EA9" w:rsidRDefault="00E65EA9" w:rsidP="00E65EA9">
      <w:pPr>
        <w:numPr>
          <w:ilvl w:val="0"/>
          <w:numId w:val="6"/>
        </w:numPr>
        <w:tabs>
          <w:tab w:val="left" w:pos="567"/>
          <w:tab w:val="left" w:pos="1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</w:t>
      </w:r>
    </w:p>
    <w:p w:rsidR="00E65EA9" w:rsidRDefault="00E65EA9" w:rsidP="00E65EA9">
      <w:pPr>
        <w:numPr>
          <w:ilvl w:val="0"/>
          <w:numId w:val="7"/>
        </w:numPr>
        <w:tabs>
          <w:tab w:val="left" w:pos="567"/>
          <w:tab w:val="left" w:pos="1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усвоение аппарата уравнений как основного средства математического моделирования  прикладных задач</w:t>
      </w:r>
    </w:p>
    <w:p w:rsidR="00E65EA9" w:rsidRDefault="00E65EA9" w:rsidP="00E65EA9">
      <w:pPr>
        <w:numPr>
          <w:ilvl w:val="0"/>
          <w:numId w:val="8"/>
        </w:numPr>
        <w:tabs>
          <w:tab w:val="left" w:pos="567"/>
          <w:tab w:val="left" w:pos="18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осуществление функциональной подготовки школьников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Необходимо отметить, что  в данном курсе высока доля самостоятельности учащихся, как на самом занятии, так и во время выполнения домашнего практикума.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 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дать ученику возможность проанализировать свои   способности;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подготовить учащихся к самостоятельному решению математических задач;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помочь ученику выбрать  профиль в дальнейшем обучении  в средней  школе.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Функции учебного предмета:</w:t>
      </w:r>
    </w:p>
    <w:p w:rsidR="00E65EA9" w:rsidRDefault="00E65EA9" w:rsidP="00E65E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ориентация на совершенствование навыков познавательной, организационной деятельности; </w:t>
      </w:r>
    </w:p>
    <w:p w:rsidR="00E65EA9" w:rsidRDefault="00E65EA9" w:rsidP="00E65E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компенсация недостатков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математике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и формы обучения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Методы и формы обучения определяются требованиями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профилизации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учебного курса:</w:t>
      </w:r>
    </w:p>
    <w:p w:rsidR="00E65EA9" w:rsidRDefault="00E65EA9" w:rsidP="00E65E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обучение через опыт и сотрудничество; </w:t>
      </w:r>
    </w:p>
    <w:p w:rsidR="00E65EA9" w:rsidRDefault="00E65EA9" w:rsidP="00E65E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учет индивидуальных особенностей и потребностей учащихся; </w:t>
      </w:r>
    </w:p>
    <w:p w:rsidR="00E65EA9" w:rsidRDefault="00E65EA9" w:rsidP="00E65E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интерактивность (работа в малых группах на зачетных занятиях, ролевые игры, тренинги, вне занятий возможен метод проектов); </w:t>
      </w:r>
    </w:p>
    <w:p w:rsidR="00E65EA9" w:rsidRDefault="00E65EA9" w:rsidP="00E65E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личностно-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субъект–субъективный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работы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Предлагаемый предмет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   Организация на занятиях должна несколько отличаться от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урочной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Основная функция учителя </w:t>
      </w:r>
      <w:r>
        <w:rPr>
          <w:rFonts w:ascii="Times New Roman CYR" w:hAnsi="Times New Roman CYR" w:cs="Times New Roman CYR"/>
          <w:sz w:val="24"/>
          <w:szCs w:val="24"/>
        </w:rPr>
        <w:t xml:space="preserve">в данном предмете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состоит в «сопровождении» учащегося в его познавательной деятельности</w:t>
      </w:r>
      <w:r>
        <w:rPr>
          <w:rFonts w:ascii="Times New Roman CYR" w:hAnsi="Times New Roman CYR" w:cs="Times New Roman CYR"/>
          <w:sz w:val="24"/>
          <w:szCs w:val="24"/>
        </w:rPr>
        <w:t>, коррекции ранее полученных учащимися ЗУН.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«</w:t>
      </w:r>
      <w:r w:rsidR="002B15F6">
        <w:rPr>
          <w:rFonts w:ascii="Times New Roman CYR" w:hAnsi="Times New Roman CYR" w:cs="Times New Roman CYR"/>
          <w:b/>
          <w:bCs/>
          <w:sz w:val="24"/>
          <w:szCs w:val="24"/>
        </w:rPr>
        <w:t>Математический практикум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» делится на три части: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Часть 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Решение текстовых задач</w:t>
      </w:r>
      <w:r>
        <w:rPr>
          <w:rFonts w:ascii="Times New Roman CYR" w:hAnsi="Times New Roman CYR" w:cs="Times New Roman CYR"/>
          <w:sz w:val="24"/>
          <w:szCs w:val="24"/>
        </w:rPr>
        <w:t xml:space="preserve"> (16 часов).  Здесь даются  общие сведения о задачах и их решении, рассматриваются общие методы анализа задачи и поиска решения. Книга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Шевкина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Текстовые задачи: 7 – 11 классы: Учебное пособие по математике. – М.: ООО «ТИД «Русское слово – РС», 2003</w:t>
      </w:r>
    </w:p>
    <w:p w:rsidR="00E65EA9" w:rsidRDefault="00E65EA9" w:rsidP="00251085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Сборник заданий для проведения письменного экзамена по алгебре за курс основной школы. 9 класс /Л.В. Кузнецова,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 – 5-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Изд. – М.: Дрофа, 2000.  </w:t>
      </w:r>
    </w:p>
    <w:p w:rsidR="00E65EA9" w:rsidRDefault="00E65EA9" w:rsidP="00E65E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Часть 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Введение в теорию вероятности</w:t>
      </w:r>
      <w:r>
        <w:rPr>
          <w:rFonts w:ascii="Times New Roman CYR" w:hAnsi="Times New Roman CYR" w:cs="Times New Roman CYR"/>
          <w:sz w:val="24"/>
          <w:szCs w:val="24"/>
        </w:rPr>
        <w:t xml:space="preserve"> (8 часов).  Эта часть посвящена решению задач по теории вероятности из разделов «События и их вероятности», «Комбинаторные задачи». Основой стала книга 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Виленкин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В. Потапов. Задачник-практикум по теории вероятностей с элементами комбинаторики и математической статистики (</w:t>
      </w:r>
      <w:r>
        <w:rPr>
          <w:rFonts w:ascii="Times New Roman CYR" w:hAnsi="Times New Roman CYR" w:cs="Times New Roman CYR"/>
          <w:sz w:val="24"/>
          <w:szCs w:val="24"/>
          <w:u w:val="single"/>
        </w:rPr>
        <w:t>http://math-portal.ru/vilenkinnaymyakovl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:rsidR="00E65EA9" w:rsidRDefault="00E65EA9" w:rsidP="00E65EA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Часть 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Уравнения. Системы уравнений.</w:t>
      </w:r>
      <w:r>
        <w:rPr>
          <w:rFonts w:ascii="Times New Roman CYR" w:hAnsi="Times New Roman CYR" w:cs="Times New Roman CYR"/>
          <w:sz w:val="24"/>
          <w:szCs w:val="24"/>
        </w:rPr>
        <w:t xml:space="preserve">(11 часов). В данной части рассматриваются модуль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действительного</w:t>
      </w:r>
      <w:r w:rsidR="002B15F6">
        <w:rPr>
          <w:rFonts w:ascii="Times New Roman CYR" w:hAnsi="Times New Roman CYR" w:cs="Times New Roman CYR"/>
          <w:sz w:val="24"/>
          <w:szCs w:val="24"/>
        </w:rPr>
        <w:t>числа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линейное уравнение и системы линейных уравнений с двумя переменными.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Особенность принятого подхода учебного предмета «</w:t>
      </w:r>
      <w:r w:rsidR="002B15F6">
        <w:rPr>
          <w:rFonts w:ascii="Times New Roman CYR" w:hAnsi="Times New Roman CYR" w:cs="Times New Roman CYR"/>
          <w:sz w:val="24"/>
          <w:szCs w:val="24"/>
        </w:rPr>
        <w:t>Математический практикум</w:t>
      </w:r>
      <w:r>
        <w:rPr>
          <w:rFonts w:ascii="Times New Roman CYR" w:hAnsi="Times New Roman CYR" w:cs="Times New Roman CYR"/>
          <w:sz w:val="24"/>
          <w:szCs w:val="24"/>
        </w:rPr>
        <w:t>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порешать интересные задачи.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Ожидаемый результат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учащийся должен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знать/понимать: </w:t>
      </w:r>
    </w:p>
    <w:p w:rsidR="00E65EA9" w:rsidRDefault="00E65EA9" w:rsidP="0025108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существо понятия алгоритма; примеры алгоритмов;</w:t>
      </w:r>
    </w:p>
    <w:p w:rsidR="00E65EA9" w:rsidRDefault="00E65EA9" w:rsidP="0025108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5EA9" w:rsidRDefault="00E65EA9" w:rsidP="00251085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65EA9" w:rsidRDefault="00E65EA9" w:rsidP="0025108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потребности практики привели математическую науку к необходимости применения моделирования;</w:t>
      </w:r>
    </w:p>
    <w:p w:rsidR="00E65EA9" w:rsidRDefault="00E65EA9" w:rsidP="0025108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математики как науки;</w:t>
      </w:r>
    </w:p>
    <w:p w:rsidR="00E65EA9" w:rsidRDefault="00E65EA9" w:rsidP="0025108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65EA9" w:rsidRDefault="00E65EA9" w:rsidP="00251085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задания, по типу приближенных к заданиям  государственной итоговой аттестации (базовую часть)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иметь опыт</w:t>
      </w:r>
      <w:r>
        <w:rPr>
          <w:rFonts w:ascii="Times New Roman CYR" w:hAnsi="Times New Roman CYR" w:cs="Times New Roman CYR"/>
          <w:sz w:val="24"/>
          <w:szCs w:val="24"/>
        </w:rPr>
        <w:t xml:space="preserve"> (в терминах компетентностей): </w:t>
      </w:r>
    </w:p>
    <w:p w:rsidR="00E65EA9" w:rsidRDefault="00E65EA9" w:rsidP="0025108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работы в группе, как на занятиях, так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E65EA9" w:rsidRDefault="00E65EA9" w:rsidP="0025108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с информацией, в том числе и получаемой посредством Интернет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E65EA9" w:rsidRDefault="00E65EA9" w:rsidP="0025108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Составить представление учителя об уровне базовых знаний учащихся, выбравших курс.</w:t>
      </w:r>
    </w:p>
    <w:p w:rsidR="00E65EA9" w:rsidRDefault="00E65EA9" w:rsidP="00251085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Коррекция в связи с этим уровня подачи материала по данному курсу.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рекомендации по реализации программы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br/>
        <w:t>Основным дидактическим средством для предлагаемого предмета являются тексты рассматриваемых типов задач, которые могут быть выбраны из разнообразных сборников, различных вариантов ГИА-9 и ЕГЭ или составлены самим учителем.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 w:type="page"/>
      </w:r>
      <w:r w:rsidR="000F116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 и распределение часов по темам</w:t>
      </w:r>
    </w:p>
    <w:p w:rsidR="00E65EA9" w:rsidRDefault="000F116C" w:rsidP="00E65EA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</w:t>
      </w:r>
      <w:r w:rsidR="00E65EA9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Данный учебный </w:t>
      </w:r>
      <w:r w:rsidR="00E65EA9">
        <w:rPr>
          <w:rFonts w:ascii="Times New Roman CYR" w:hAnsi="Times New Roman CYR" w:cs="Times New Roman CYR"/>
          <w:sz w:val="24"/>
          <w:szCs w:val="24"/>
        </w:rPr>
        <w:t>предмет</w:t>
      </w:r>
      <w:r w:rsidR="00E65EA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рассчитан на 35  </w:t>
      </w:r>
      <w:proofErr w:type="gramStart"/>
      <w:r w:rsidR="00E65EA9">
        <w:rPr>
          <w:rFonts w:ascii="Times New Roman CYR" w:hAnsi="Times New Roman CYR" w:cs="Times New Roman CYR"/>
          <w:color w:val="000000"/>
          <w:sz w:val="24"/>
          <w:szCs w:val="24"/>
        </w:rPr>
        <w:t>тематических</w:t>
      </w:r>
      <w:proofErr w:type="gramEnd"/>
      <w:r w:rsidR="00E65EA9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занятия.</w:t>
      </w:r>
    </w:p>
    <w:p w:rsidR="000F116C" w:rsidRDefault="000F116C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E65EA9" w:rsidRDefault="00E65EA9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>Планирование занятий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3"/>
        <w:gridCol w:w="7754"/>
        <w:gridCol w:w="1843"/>
        <w:gridCol w:w="1984"/>
      </w:tblGrid>
      <w:tr w:rsidR="00E65EA9" w:rsidTr="000F116C">
        <w:trPr>
          <w:trHeight w:val="312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 по математике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«Практикум решения математических задач»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 классе</w:t>
            </w:r>
          </w:p>
        </w:tc>
      </w:tr>
      <w:tr w:rsidR="00E65EA9" w:rsidTr="000F116C">
        <w:trPr>
          <w:trHeight w:val="300"/>
        </w:trPr>
        <w:tc>
          <w:tcPr>
            <w:tcW w:w="1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(35 часов в год, 1 раз в неделю)</w:t>
            </w:r>
          </w:p>
        </w:tc>
      </w:tr>
      <w:tr w:rsidR="00E65EA9" w:rsidTr="000F116C">
        <w:trPr>
          <w:trHeight w:val="53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Число 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среднюю скорость движения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среднюю скорость движения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 на движение по реке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 на движение по реке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смеси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смеси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смеси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доли и проценты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Задачи на доли и проценты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1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События и их вероятности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P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1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События и их вероятности</w:t>
            </w:r>
            <w:r w:rsidRPr="000F1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  <w:r w:rsidRPr="000F1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P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1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События и их вероятности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P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P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P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Линейные уравнения, сущность их решения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Линейные уравнения, сущность их решения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65EA9" w:rsidTr="000F116C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65EA9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ind w:left="133" w:firstLine="24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C20527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Системы уравнений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54632">
        <w:trPr>
          <w:trHeight w:val="278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</w:t>
            </w:r>
          </w:p>
          <w:p w:rsidR="000F116C" w:rsidRDefault="000F116C" w:rsidP="0095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054632">
        <w:trPr>
          <w:trHeight w:val="277"/>
        </w:trPr>
        <w:tc>
          <w:tcPr>
            <w:tcW w:w="4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9510CC">
        <w:trPr>
          <w:trHeight w:val="330"/>
        </w:trPr>
        <w:tc>
          <w:tcPr>
            <w:tcW w:w="483" w:type="dxa"/>
            <w:tcBorders>
              <w:left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9510CC">
        <w:trPr>
          <w:trHeight w:val="330"/>
        </w:trPr>
        <w:tc>
          <w:tcPr>
            <w:tcW w:w="483" w:type="dxa"/>
            <w:tcBorders>
              <w:left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9510CC">
        <w:trPr>
          <w:trHeight w:val="330"/>
        </w:trPr>
        <w:tc>
          <w:tcPr>
            <w:tcW w:w="483" w:type="dxa"/>
            <w:tcBorders>
              <w:left w:val="single" w:sz="8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F116C" w:rsidTr="009510CC">
        <w:trPr>
          <w:trHeight w:val="330"/>
        </w:trPr>
        <w:tc>
          <w:tcPr>
            <w:tcW w:w="483" w:type="dxa"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16C" w:rsidRDefault="000F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0F116C" w:rsidRDefault="000F116C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0F116C" w:rsidRDefault="000F116C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bookmarkStart w:id="0" w:name="_GoBack"/>
      <w:bookmarkEnd w:id="0"/>
    </w:p>
    <w:p w:rsidR="00E65EA9" w:rsidRDefault="00E65EA9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>Список рекомендованной литературы: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 для учителя</w:t>
      </w:r>
    </w:p>
    <w:p w:rsidR="00E65EA9" w:rsidRDefault="00E65EA9" w:rsidP="0025108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Виленкин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Н., Потапов В. Задачник-практикум по теории вероятностей с элементами комбинаторики и математической статистики (</w:t>
      </w:r>
      <w:r>
        <w:rPr>
          <w:rFonts w:ascii="Times New Roman CYR" w:hAnsi="Times New Roman CYR" w:cs="Times New Roman CYR"/>
          <w:sz w:val="24"/>
          <w:szCs w:val="24"/>
          <w:u w:val="single"/>
        </w:rPr>
        <w:t>http://math-portal.ru/vilenkinnaymyakovl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:rsidR="00E65EA9" w:rsidRDefault="00E65EA9" w:rsidP="00251085">
      <w:pPr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Кочагин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В.В., Алгебра: 9 класс: Тестовые задания к основным учебникам: Рабочая тетрадь – М.: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2007</w:t>
      </w:r>
    </w:p>
    <w:p w:rsidR="00E65EA9" w:rsidRDefault="00E65EA9" w:rsidP="00251085">
      <w:pPr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Пичурин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Л.Ф. «За страницами алгебры», Москва: Просвещение, 1990.</w:t>
      </w:r>
    </w:p>
    <w:p w:rsidR="00E65EA9" w:rsidRDefault="00E65EA9" w:rsidP="00251085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Сборник заданий для проведения письменного экзамена по алгебре за курс основной школы.   9 класс /Л.В. Кузнецова,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 – 5-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Изд. – М.: Дрофа, 2000.</w:t>
      </w:r>
    </w:p>
    <w:p w:rsidR="00E65EA9" w:rsidRDefault="00E65EA9" w:rsidP="00251085">
      <w:pPr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Талицкий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М.Л. др. «Сборник задач по алгебре для 8-9 классов». Учебное пособие для учащихся. Москва: Просвещение, 1999.</w:t>
      </w:r>
    </w:p>
    <w:p w:rsidR="00E65EA9" w:rsidRDefault="00E65EA9" w:rsidP="00251085">
      <w:pPr>
        <w:numPr>
          <w:ilvl w:val="0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Тлейзер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Г.И. «История математики в школе VII –VIII Кл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.».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Пособие для учителей. М.: Просвещение, 1982</w:t>
      </w:r>
    </w:p>
    <w:p w:rsidR="00E65EA9" w:rsidRDefault="00E65EA9" w:rsidP="00251085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Фридман Л.М., Турецкий Е.Н. Как научиться решать задачи: Кн. Для учащихся ст. классов сред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– М.: Просвещение, 1989.</w:t>
      </w:r>
    </w:p>
    <w:p w:rsidR="00E65EA9" w:rsidRDefault="00E65EA9" w:rsidP="00251085">
      <w:pPr>
        <w:numPr>
          <w:ilvl w:val="0"/>
          <w:numId w:val="28"/>
        </w:numPr>
        <w:tabs>
          <w:tab w:val="left" w:pos="284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Шарыгин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И.Ф.    Математика.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Вузы: Учеб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особие. – М.: Дрофа, 1997</w:t>
      </w:r>
    </w:p>
    <w:p w:rsidR="00E65EA9" w:rsidRDefault="00E65EA9" w:rsidP="00251085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Шевкин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 Текстовые задачи: 7 – 11 классы: Учебное пособие по математике. – М.: ООО «ТИД   «Русское слово-РС», 2003</w:t>
      </w:r>
    </w:p>
    <w:p w:rsidR="00E65EA9" w:rsidRDefault="00E65EA9" w:rsidP="0025108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Шевкин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Обучение решению текстовых задач в 5 – 6 классах: Методическое пособие для учителя.   – М.: ООО «ТИД «Русское слово-РС», 2001</w:t>
      </w:r>
    </w:p>
    <w:p w:rsidR="00E65EA9" w:rsidRDefault="00E65EA9" w:rsidP="00251085">
      <w:pPr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Ященко И.В., Семенов А.В., Захаров П.И.. ГИА 2009, Алгебра. Тематическая рабочая тетрадь. 9 класс (новая форма) – М.: Издательство «Экзамен», МЦННМО, 2009</w:t>
      </w:r>
    </w:p>
    <w:p w:rsidR="00E65EA9" w:rsidRDefault="00E65EA9" w:rsidP="00E65E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F116C" w:rsidRDefault="000F116C" w:rsidP="00E65EA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C4A9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 xml:space="preserve">Приложение </w:t>
      </w:r>
    </w:p>
    <w:p w:rsidR="002C4A9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E65EA9" w:rsidRDefault="00E65EA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t>Входной контроль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9135"/>
      </w:tblGrid>
      <w:tr w:rsidR="00E65EA9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Решите задачу, выполнив анализ задачи (схема, чертеж, рисунок и т.д.):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Скорость автобуса на 20 км/ч больше скорости грузовика. За 3 часа автобус проехал столько же километров, сколько грузовик проехал за 4 часа. Найдите скорость автобуса и скорость грузовика.</w:t>
            </w:r>
          </w:p>
        </w:tc>
      </w:tr>
      <w:tr w:rsidR="00E65EA9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Алтайском крае в 2008 году введено в эксплуатацию 632 тысячи квадратных метров жилья, из них 359 тысяч квадратных метров – в городе Барнауле. Сколько примерно процентов составляет площадь жилья, введенного в эксплуатацию в прошлом году в г. Барнауле от площади жилья, введенного в эксплуатацию в Алтайском крае за этот же период?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1) 17,6%          2) 176%                    3) 57%                    4) 0,57%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65EA9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Цена килограмма сахара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6" o:title=""/>
                </v:shape>
                <o:OLEObject Type="Embed" ProgID="Equation.3" ShapeID="_x0000_i1025" DrawAspect="Content" ObjectID="_1414085441" r:id="rId7"/>
              </w:object>
            </w:r>
            <w:r>
              <w:rPr>
                <w:rFonts w:ascii="Times New Roman CYR" w:hAnsi="Times New Roman CYR" w:cs="Times New Roman CYR"/>
              </w:rPr>
              <w:t xml:space="preserve"> рублей. Сколько рублей надо заплатить за 600 граммов этого сахара?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520" w:dyaOrig="720">
                <v:shape id="_x0000_i1026" type="#_x0000_t75" style="width:26.25pt;height:36pt" o:ole="">
                  <v:imagedata r:id="rId8" o:title=""/>
                </v:shape>
                <o:OLEObject Type="Embed" ProgID="Equation.3" ShapeID="_x0000_i1026" DrawAspect="Content" ObjectID="_1414085442" r:id="rId9"/>
              </w:object>
            </w:r>
            <w:r>
              <w:rPr>
                <w:rFonts w:ascii="Times New Roman CYR" w:hAnsi="Times New Roman CYR" w:cs="Times New Roman CYR"/>
              </w:rPr>
              <w:t xml:space="preserve">           2)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560" w:dyaOrig="340">
                <v:shape id="_x0000_i1027" type="#_x0000_t75" style="width:27.75pt;height:17.25pt" o:ole="">
                  <v:imagedata r:id="rId10" o:title=""/>
                </v:shape>
                <o:OLEObject Type="Embed" ProgID="Equation.3" ShapeID="_x0000_i1027" DrawAspect="Content" ObjectID="_1414085443" r:id="rId11"/>
              </w:object>
            </w:r>
            <w:r>
              <w:rPr>
                <w:rFonts w:ascii="Times New Roman CYR" w:hAnsi="Times New Roman CYR" w:cs="Times New Roman CYR"/>
              </w:rPr>
              <w:t xml:space="preserve">                 3)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639" w:dyaOrig="300">
                <v:shape id="_x0000_i1028" type="#_x0000_t75" style="width:32.25pt;height:15pt" o:ole="">
                  <v:imagedata r:id="rId12" o:title=""/>
                </v:shape>
                <o:OLEObject Type="Embed" ProgID="Equation.3" ShapeID="_x0000_i1028" DrawAspect="Content" ObjectID="_1414085444" r:id="rId13"/>
              </w:object>
            </w:r>
            <w:r>
              <w:rPr>
                <w:rFonts w:ascii="Times New Roman CYR" w:hAnsi="Times New Roman CYR" w:cs="Times New Roman CYR"/>
              </w:rPr>
              <w:t xml:space="preserve">                4)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400" w:dyaOrig="720">
                <v:shape id="_x0000_i1029" type="#_x0000_t75" style="width:20.25pt;height:36pt" o:ole="">
                  <v:imagedata r:id="rId14" o:title=""/>
                </v:shape>
                <o:OLEObject Type="Embed" ProgID="Equation.3" ShapeID="_x0000_i1029" DrawAspect="Content" ObjectID="_1414085445" r:id="rId15"/>
              </w:object>
            </w:r>
          </w:p>
        </w:tc>
      </w:tr>
      <w:tr w:rsidR="00E65EA9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Решите уравнение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2460" w:dyaOrig="360">
                <v:shape id="_x0000_i1030" type="#_x0000_t75" style="width:123pt;height:18pt" o:ole="">
                  <v:imagedata r:id="rId16" o:title=""/>
                </v:shape>
                <o:OLEObject Type="Embed" ProgID="Equation.3" ShapeID="_x0000_i1030" DrawAspect="Content" ObjectID="_1414085446" r:id="rId17"/>
              </w:object>
            </w:r>
          </w:p>
        </w:tc>
      </w:tr>
      <w:tr w:rsidR="00E65EA9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первой книжной полке книг в 5 раз больше, чем на второй. Если переложить 20 книг с первой полки на вторую, то на обеих полках книг будет поровну. Сколько книг на  книжной полке?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Выберите то уравнение, которое приведет к решению задачи:</w: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1320" w:dyaOrig="300">
                <v:shape id="_x0000_i1031" type="#_x0000_t75" style="width:66pt;height:15pt" o:ole="">
                  <v:imagedata r:id="rId18" o:title=""/>
                </v:shape>
                <o:OLEObject Type="Embed" ProgID="Equation.3" ShapeID="_x0000_i1031" DrawAspect="Content" ObjectID="_1414085447" r:id="rId19"/>
              </w:objec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1880" w:dyaOrig="300">
                <v:shape id="_x0000_i1032" type="#_x0000_t75" style="width:93.75pt;height:15pt" o:ole="">
                  <v:imagedata r:id="rId20" o:title=""/>
                </v:shape>
                <o:OLEObject Type="Embed" ProgID="Equation.3" ShapeID="_x0000_i1032" DrawAspect="Content" ObjectID="_1414085448" r:id="rId21"/>
              </w:objec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1320" w:dyaOrig="300">
                <v:shape id="_x0000_i1033" type="#_x0000_t75" style="width:66pt;height:15pt" o:ole="">
                  <v:imagedata r:id="rId22" o:title=""/>
                </v:shape>
                <o:OLEObject Type="Embed" ProgID="Equation.3" ShapeID="_x0000_i1033" DrawAspect="Content" ObjectID="_1414085449" r:id="rId23"/>
              </w:object>
            </w:r>
          </w:p>
          <w:p w:rsidR="00E65EA9" w:rsidRDefault="00E6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4) </w:t>
            </w:r>
            <w:r>
              <w:rPr>
                <w:rFonts w:ascii="Arial CYR" w:hAnsi="Arial CYR" w:cs="Arial CYR"/>
                <w:sz w:val="20"/>
                <w:szCs w:val="20"/>
              </w:rPr>
              <w:object w:dxaOrig="1880" w:dyaOrig="300">
                <v:shape id="_x0000_i1034" type="#_x0000_t75" style="width:93.75pt;height:15pt" o:ole="">
                  <v:imagedata r:id="rId24" o:title=""/>
                </v:shape>
                <o:OLEObject Type="Embed" ProgID="Equation.3" ShapeID="_x0000_i1034" DrawAspect="Content" ObjectID="_1414085450" r:id="rId25"/>
              </w:object>
            </w:r>
          </w:p>
        </w:tc>
      </w:tr>
    </w:tbl>
    <w:p w:rsidR="002C4A9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2C4A9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2C4A99" w:rsidRDefault="002C4A99" w:rsidP="002C4A99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2"/>
          <w:sz w:val="24"/>
          <w:szCs w:val="24"/>
        </w:rPr>
      </w:pPr>
    </w:p>
    <w:p w:rsidR="00E65EA9" w:rsidRDefault="00E65EA9" w:rsidP="00E65EA9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E65EA9" w:rsidRDefault="00E65EA9" w:rsidP="00E65EA9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ambria"/>
          <w:b/>
          <w:bCs/>
          <w:kern w:val="3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32"/>
          <w:sz w:val="24"/>
          <w:szCs w:val="24"/>
        </w:rPr>
        <w:br w:type="page"/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FF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color w:val="FFFFFF"/>
          <w:sz w:val="24"/>
          <w:szCs w:val="24"/>
        </w:rPr>
        <w:t>Составитель: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FFFF"/>
          <w:sz w:val="24"/>
          <w:szCs w:val="24"/>
        </w:rPr>
      </w:pPr>
      <w:r>
        <w:rPr>
          <w:rFonts w:ascii="Times New Roman CYR" w:hAnsi="Times New Roman CYR" w:cs="Times New Roman CYR"/>
          <w:color w:val="FFFFFF"/>
          <w:sz w:val="24"/>
          <w:szCs w:val="24"/>
        </w:rPr>
        <w:t>математики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2C4A99">
      <w:pPr>
        <w:autoSpaceDE w:val="0"/>
        <w:autoSpaceDN w:val="0"/>
        <w:adjustRightInd w:val="0"/>
        <w:spacing w:after="120" w:line="360" w:lineRule="auto"/>
        <w:ind w:left="4962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</w:p>
    <w:p w:rsidR="00E65EA9" w:rsidRDefault="00E65EA9" w:rsidP="00E65EA9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Cambria" w:hAnsi="Cambria" w:cs="Cambria"/>
          <w:kern w:val="32"/>
          <w:sz w:val="32"/>
          <w:szCs w:val="32"/>
        </w:rPr>
      </w:pPr>
      <w:r>
        <w:rPr>
          <w:rFonts w:ascii="Cambria" w:hAnsi="Cambria" w:cs="Cambria"/>
          <w:kern w:val="32"/>
          <w:sz w:val="32"/>
          <w:szCs w:val="32"/>
        </w:rPr>
        <w:lastRenderedPageBreak/>
        <w:br w:type="page"/>
      </w:r>
    </w:p>
    <w:p w:rsidR="00E65EA9" w:rsidRDefault="00E65EA9" w:rsidP="00E65EA9">
      <w:pPr>
        <w:keepNext/>
        <w:autoSpaceDE w:val="0"/>
        <w:autoSpaceDN w:val="0"/>
        <w:adjustRightInd w:val="0"/>
        <w:spacing w:before="240" w:after="60" w:line="240" w:lineRule="auto"/>
        <w:rPr>
          <w:rFonts w:ascii="Cambria" w:hAnsi="Cambria" w:cs="Cambria"/>
          <w:kern w:val="32"/>
          <w:sz w:val="32"/>
          <w:szCs w:val="32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65EA9" w:rsidRDefault="00E65EA9" w:rsidP="002C4A99">
      <w:pPr>
        <w:keepNext/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mbria" w:hAnsi="Cambria" w:cs="Cambria"/>
          <w:b/>
          <w:bCs/>
          <w:kern w:val="32"/>
          <w:sz w:val="32"/>
          <w:szCs w:val="32"/>
        </w:rPr>
        <w:br w:type="page"/>
      </w:r>
      <w:r w:rsidR="002C4A99">
        <w:rPr>
          <w:rFonts w:ascii="Cambria" w:hAnsi="Cambria" w:cs="Cambria"/>
          <w:b/>
          <w:bCs/>
          <w:kern w:val="32"/>
          <w:sz w:val="32"/>
          <w:szCs w:val="32"/>
        </w:rPr>
        <w:lastRenderedPageBreak/>
        <w:t xml:space="preserve">                                  </w:t>
      </w:r>
    </w:p>
    <w:p w:rsidR="00E65EA9" w:rsidRDefault="00E65EA9" w:rsidP="00E65E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5E03" w:rsidRDefault="001F5E03"/>
    <w:sectPr w:rsidR="001F5E03" w:rsidSect="00E65E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7A"/>
    <w:multiLevelType w:val="singleLevel"/>
    <w:tmpl w:val="D062BC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14315115"/>
    <w:multiLevelType w:val="singleLevel"/>
    <w:tmpl w:val="D062BC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18692C2F"/>
    <w:multiLevelType w:val="singleLevel"/>
    <w:tmpl w:val="A412ED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1BDC0A2A"/>
    <w:multiLevelType w:val="singleLevel"/>
    <w:tmpl w:val="D062BC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21877BEF"/>
    <w:multiLevelType w:val="singleLevel"/>
    <w:tmpl w:val="A412ED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">
    <w:nsid w:val="54905E40"/>
    <w:multiLevelType w:val="singleLevel"/>
    <w:tmpl w:val="0FFC80F2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>
    <w:nsid w:val="57410F29"/>
    <w:multiLevelType w:val="singleLevel"/>
    <w:tmpl w:val="90EE72D0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7AE20C15"/>
    <w:multiLevelType w:val="singleLevel"/>
    <w:tmpl w:val="A412ED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5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6"/>
  </w:num>
  <w:num w:numId="17">
    <w:abstractNumId w:val="0"/>
  </w:num>
  <w:num w:numId="18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3"/>
  </w:num>
  <w:num w:numId="20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5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7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9">
    <w:abstractNumId w:val="7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7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1">
    <w:abstractNumId w:val="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A9"/>
    <w:rsid w:val="00007ACF"/>
    <w:rsid w:val="000F116C"/>
    <w:rsid w:val="001F5E03"/>
    <w:rsid w:val="00251085"/>
    <w:rsid w:val="002B15F6"/>
    <w:rsid w:val="002C4A99"/>
    <w:rsid w:val="00E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2012-11-10T14:48:00Z</dcterms:created>
  <dcterms:modified xsi:type="dcterms:W3CDTF">2012-11-10T15:44:00Z</dcterms:modified>
</cp:coreProperties>
</file>