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  <w:r w:rsidRPr="00B92058">
        <w:rPr>
          <w:rFonts w:ascii="Bookman Old Style" w:hAnsi="Bookman Old Style" w:cs="Aharoni"/>
          <w:color w:val="000000" w:themeColor="text1"/>
          <w:sz w:val="36"/>
          <w:szCs w:val="36"/>
        </w:rPr>
        <w:t xml:space="preserve">Выступление на </w:t>
      </w:r>
      <w:r>
        <w:rPr>
          <w:rFonts w:ascii="Bookman Old Style" w:hAnsi="Bookman Old Style" w:cs="Aharoni"/>
          <w:color w:val="000000" w:themeColor="text1"/>
          <w:sz w:val="36"/>
          <w:szCs w:val="36"/>
        </w:rPr>
        <w:t>педагогическом совете</w:t>
      </w: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36"/>
          <w:szCs w:val="36"/>
        </w:rPr>
      </w:pPr>
      <w:r w:rsidRPr="00B92058">
        <w:rPr>
          <w:rFonts w:ascii="Bookman Old Style" w:hAnsi="Bookman Old Style" w:cs="Aharoni"/>
          <w:color w:val="000000" w:themeColor="text1"/>
          <w:sz w:val="36"/>
          <w:szCs w:val="36"/>
        </w:rPr>
        <w:t>« Гражданск</w:t>
      </w:r>
      <w:r>
        <w:rPr>
          <w:rFonts w:ascii="Bookman Old Style" w:hAnsi="Bookman Old Style" w:cs="Aharoni"/>
          <w:color w:val="000000" w:themeColor="text1"/>
          <w:sz w:val="36"/>
          <w:szCs w:val="36"/>
        </w:rPr>
        <w:t>о-</w:t>
      </w:r>
      <w:r w:rsidRPr="00B92058">
        <w:rPr>
          <w:rFonts w:ascii="Bookman Old Style" w:hAnsi="Bookman Old Style" w:cs="Aharoni"/>
          <w:color w:val="000000" w:themeColor="text1"/>
          <w:sz w:val="36"/>
          <w:szCs w:val="36"/>
        </w:rPr>
        <w:t>патриотическое воспитание учащихся средней школы»</w:t>
      </w: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</w:t>
      </w: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Pr="00B92058" w:rsidRDefault="00B4095C" w:rsidP="00B4095C">
      <w:pPr>
        <w:jc w:val="right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Воспитатель 10</w:t>
      </w:r>
      <w:proofErr w:type="gramStart"/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А</w:t>
      </w:r>
      <w:proofErr w:type="gramEnd"/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класса</w:t>
      </w:r>
    </w:p>
    <w:p w:rsidR="00B4095C" w:rsidRPr="00B92058" w:rsidRDefault="00B4095C" w:rsidP="00B4095C">
      <w:pPr>
        <w:jc w:val="right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школы-интерната №31</w:t>
      </w: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  <w:r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              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B4095C" w:rsidRPr="00B92058" w:rsidRDefault="00B4095C" w:rsidP="00B4095C">
      <w:pPr>
        <w:rPr>
          <w:rFonts w:ascii="Bookman Old Style" w:hAnsi="Bookman Old Style" w:cs="Aharoni"/>
          <w:color w:val="000000" w:themeColor="text1"/>
          <w:sz w:val="28"/>
          <w:szCs w:val="28"/>
        </w:rPr>
      </w:pPr>
      <w:r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Шахова Н.П.</w:t>
      </w: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4095C" w:rsidRPr="00B92058" w:rsidRDefault="00B4095C" w:rsidP="00B4095C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Февраль</w:t>
      </w:r>
      <w:r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2012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года</w:t>
      </w:r>
    </w:p>
    <w:p w:rsidR="002813A3" w:rsidRPr="00B92058" w:rsidRDefault="002813A3" w:rsidP="00B65E4E">
      <w:pPr>
        <w:shd w:val="clear" w:color="auto" w:fill="FFFFFF"/>
        <w:spacing w:after="0"/>
        <w:ind w:firstLine="708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lastRenderedPageBreak/>
        <w:t>Патриотизм – это</w:t>
      </w:r>
      <w:r w:rsidR="00D30FEE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,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прежде всего любовь</w:t>
      </w:r>
      <w:r w:rsidR="00D30FEE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,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к Родине, к своему Отечеству. Чувство, понятное и присущее каждому разумному человеку. Как можно не любить свою Родину, свою землю, людей, живущих и работающих на ней?</w:t>
      </w:r>
    </w:p>
    <w:p w:rsidR="002813A3" w:rsidRPr="00B92058" w:rsidRDefault="00D30FEE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       </w:t>
      </w:r>
      <w:r w:rsidR="002813A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Исторические факты свидетельствуют о том, что в разные эпохи наша страна выходила победителем на волне всенародного патриотического подъема. Величие России определялось не только ее территорией, количеством населения, мощью экономики и науки, оснащенностью армии и  флота, н</w:t>
      </w:r>
      <w:r w:rsidR="00773CCD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о и духовным потенциалом.</w:t>
      </w:r>
    </w:p>
    <w:p w:rsidR="002813A3" w:rsidRPr="00B92058" w:rsidRDefault="00773CCD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      </w:t>
      </w:r>
      <w:r w:rsidR="002813A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Академик Д.С.Лихачев писал: «Я придерживаюсь того взгляда, что любовь к Родине начинается  с любви к своей семье, своему дому, к своей школе. Она постепенно растет. С возрастом она становится также любовью к своему родному городу, к своему селу, к родной природе, к своим землякам, а созрев, становится сознательной и крепкой до самой смерти, любовью к своей стране и ее народу. 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начала».</w:t>
      </w:r>
    </w:p>
    <w:p w:rsidR="00F247B0" w:rsidRPr="00B92058" w:rsidRDefault="00773CCD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    </w:t>
      </w:r>
      <w:r w:rsidR="002813A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.</w:t>
      </w:r>
      <w:r w:rsidR="00F247B0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Чувство патриотизма – это чувство причастности ко всему в культуре и в цивилизации своей страны, радость за то, что несет возможность жить и развиваться любому человеку своей страны и не мешать жить людям иных стран, и сожаление, боль, стремление преодолеть то, что так или иначе мешало и мешает своим и чужим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</w:t>
      </w:r>
      <w:r w:rsidR="00F247B0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(С.Д.Поляков). </w:t>
      </w:r>
      <w:r w:rsidR="00F247B0" w:rsidRPr="00B92058">
        <w:rPr>
          <w:rFonts w:ascii="Bookman Old Style" w:eastAsia="Times New Roman" w:hAnsi="Bookman Old Style" w:cs="Aharoni"/>
          <w:color w:val="000000"/>
          <w:sz w:val="28"/>
          <w:szCs w:val="28"/>
          <w:u w:val="single"/>
        </w:rPr>
        <w:t>Формирование именно такого, основанного на великодушии, чувства любви к Родине – вот главная задача патриотического воспитания сегодня.</w:t>
      </w:r>
    </w:p>
    <w:p w:rsidR="00F247B0" w:rsidRPr="00B92058" w:rsidRDefault="00F247B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        Воспитывать патриота – значит формировать человека, которому </w:t>
      </w:r>
      <w:proofErr w:type="gramStart"/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присущи</w:t>
      </w:r>
      <w:proofErr w:type="gramEnd"/>
      <w:r w:rsidR="00815CB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любовь к Родине, стремление к ее процветанию и могуществу, прочная гражданская позиция.</w:t>
      </w:r>
    </w:p>
    <w:p w:rsidR="00261F5C" w:rsidRPr="00B92058" w:rsidRDefault="00F247B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        Любовь к Родине, патриотические чувства формируются у детей постепенно, в процессе накопления знаний и представлений об окружающем его мире, об истории и традициях русского народа, о жизни страны, о труде людей и о родной природе</w:t>
      </w:r>
      <w:r w:rsidR="00815CB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. 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Воспитание первых чу</w:t>
      </w:r>
      <w:proofErr w:type="gramStart"/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вств гр</w:t>
      </w:r>
      <w:proofErr w:type="gramEnd"/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ажданственности у детей – это воспитание любви и уважения к родному дому, школе, улице, на 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lastRenderedPageBreak/>
        <w:t>которой он живёт, к родному городу; уважение к защитникам Отечества, гордости за мужество воинов, одержавших победу в Великой Отечественной войне. Любовь ребёнка к Родине характеризуется яркой эмоциональной окрашенностью: красота родного края, открывающаяся благодаря сказке, фантазии, творчеству – это  источник любви к</w:t>
      </w:r>
      <w:r w:rsidR="00815CB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своему Отечеству.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</w:t>
      </w:r>
    </w:p>
    <w:p w:rsidR="00A161C5" w:rsidRPr="00B92058" w:rsidRDefault="00F247B0" w:rsidP="00B65E4E">
      <w:pPr>
        <w:shd w:val="clear" w:color="auto" w:fill="FFFFFF"/>
        <w:spacing w:after="0"/>
        <w:ind w:firstLine="708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В этой возрастной группе начинается важная и нелегкая работа по закреплению и развитию, а порой и по коррекции сформированных в дошкольном возрасте чу</w:t>
      </w:r>
      <w:proofErr w:type="gramStart"/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вств</w:t>
      </w:r>
      <w:r w:rsidR="00815CB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к 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Р</w:t>
      </w:r>
      <w:proofErr w:type="gramEnd"/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одине.</w:t>
      </w:r>
    </w:p>
    <w:p w:rsidR="00261F5C" w:rsidRPr="00B92058" w:rsidRDefault="00F247B0" w:rsidP="00B65E4E">
      <w:pPr>
        <w:shd w:val="clear" w:color="auto" w:fill="FFFFFF"/>
        <w:spacing w:after="0"/>
        <w:ind w:firstLine="708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Мероприятия,</w:t>
      </w:r>
      <w:r w:rsidR="00A161C5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проводимые </w:t>
      </w:r>
      <w:r w:rsidR="005068B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мною на протяжении последних шести лет с учащимися средней школы</w:t>
      </w:r>
      <w:proofErr w:type="gramStart"/>
      <w:r w:rsidR="005068B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,</w:t>
      </w:r>
      <w:proofErr w:type="gramEnd"/>
      <w:r w:rsidR="005068B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постепенно, в той или иной степени формируют в них основы гражданско-патриотической позиции.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 Д</w:t>
      </w:r>
      <w:r w:rsidR="005068B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евизом данной работы  можно выбрать фразу - 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«Моя Родина – Россия»</w:t>
      </w:r>
      <w:r w:rsidR="005068B3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.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</w:t>
      </w:r>
      <w:r w:rsidR="00337417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Деятельность строится на определённых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форм</w:t>
      </w:r>
      <w:r w:rsidR="00337417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ах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и метод</w:t>
      </w:r>
      <w:r w:rsidR="00337417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ах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 педагогических воздействий, направленных на формирование патриотического </w:t>
      </w:r>
      <w:r w:rsidR="00337417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самосознания учащихся 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среднего школьного возраста</w:t>
      </w:r>
      <w:r w:rsidR="00337417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(6 – 10 </w:t>
      </w:r>
      <w:r w:rsidR="00261F5C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классы)</w:t>
      </w:r>
      <w:r w:rsidR="00337417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.</w:t>
      </w:r>
    </w:p>
    <w:p w:rsidR="00261F5C" w:rsidRPr="00B92058" w:rsidRDefault="00261F5C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Формы работы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:</w:t>
      </w:r>
    </w:p>
    <w:p w:rsidR="00261F5C" w:rsidRPr="00B92058" w:rsidRDefault="00261F5C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 </w:t>
      </w:r>
      <w:proofErr w:type="gramStart"/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беседы, экскурсии, встречи, классные часы, уроки мужества, викторины, конкурсы, праздники, игры, поручения.</w:t>
      </w:r>
      <w:proofErr w:type="gramEnd"/>
    </w:p>
    <w:p w:rsidR="00261F5C" w:rsidRPr="00B92058" w:rsidRDefault="00261F5C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Методы работы:</w:t>
      </w:r>
    </w:p>
    <w:p w:rsidR="00261F5C" w:rsidRPr="00B92058" w:rsidRDefault="00261F5C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Методы убеждения: короткое разъяснение, рассказ-размышление, спор,  дискуссия;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 xml:space="preserve">Цели и задачи 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Цель: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  формирование патриотического сознания, любви к Родине, к родному краю, привитие ценностного отношения к истории страны</w:t>
      </w:r>
      <w:r w:rsidR="00B9065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Задачи: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1. Более содержательное знакомство с историей своей семьи, с интересными и знаменитыми представителями своей фамилии.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2. Углубление знаний </w:t>
      </w:r>
      <w:r w:rsidR="00B9065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учащихся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о своей малой Родине,</w:t>
      </w:r>
      <w:r w:rsidR="00B9065A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о 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народах и национальностях родного края, об их  обычаях и традициях</w:t>
      </w:r>
      <w:r w:rsidR="00711434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, культуре.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lastRenderedPageBreak/>
        <w:t>3. Углубление знаний об истории, традициях, культуре народов России, ознакомление со знаменитыми людьми, героями страны и малой Родины.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4. Воспитание гражданского самосознания, политической культуры, чувства гордости за свою страну.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5. Формирование у учащихся их личной ответственности за будущее страны.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6. Поддержка общественно-значимых инициатив обучающихся, воспитанников.</w:t>
      </w:r>
    </w:p>
    <w:p w:rsidR="00970680" w:rsidRPr="00B92058" w:rsidRDefault="00970680" w:rsidP="00B65E4E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Стержневые понятия</w:t>
      </w: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>:  СЕМЬЯ – ШКОЛА - РОДИНА – ПАМЯТЬ</w:t>
      </w:r>
    </w:p>
    <w:p w:rsidR="00711434" w:rsidRPr="00B92058" w:rsidRDefault="00970680" w:rsidP="00B65E4E">
      <w:pPr>
        <w:shd w:val="clear" w:color="auto" w:fill="FFFFFF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Идея</w:t>
      </w:r>
      <w:proofErr w:type="gramStart"/>
      <w:r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 xml:space="preserve"> </w:t>
      </w:r>
      <w:r w:rsidR="00711434" w:rsidRPr="00B92058">
        <w:rPr>
          <w:rFonts w:ascii="Bookman Old Style" w:eastAsia="Times New Roman" w:hAnsi="Bookman Old Style" w:cs="Aharoni"/>
          <w:b/>
          <w:bCs/>
          <w:color w:val="000000"/>
          <w:sz w:val="28"/>
          <w:szCs w:val="28"/>
        </w:rPr>
        <w:t>:</w:t>
      </w:r>
      <w:proofErr w:type="gramEnd"/>
      <w:r w:rsidR="00711434"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«Не спрашивай, что твоя Родина может сделать для тебя, спроси, что ты можешь сделать для неё?»</w:t>
      </w:r>
    </w:p>
    <w:p w:rsidR="00127BBA" w:rsidRPr="00B92058" w:rsidRDefault="00694F69" w:rsidP="00B65E4E">
      <w:pPr>
        <w:shd w:val="clear" w:color="auto" w:fill="FFFFFF"/>
        <w:contextualSpacing/>
        <w:jc w:val="both"/>
        <w:rPr>
          <w:rFonts w:ascii="Bookman Old Style" w:eastAsia="Times New Roman" w:hAnsi="Bookman Old Style" w:cs="Aharoni"/>
          <w:color w:val="000000"/>
          <w:sz w:val="28"/>
          <w:szCs w:val="28"/>
        </w:rPr>
      </w:pPr>
      <w:r w:rsidRPr="00B92058">
        <w:rPr>
          <w:rFonts w:ascii="Bookman Old Style" w:eastAsia="Times New Roman" w:hAnsi="Bookman Old Style" w:cs="Aharoni"/>
          <w:color w:val="000000"/>
          <w:sz w:val="28"/>
          <w:szCs w:val="28"/>
        </w:rPr>
        <w:t xml:space="preserve">         На мой взгляд,  одной из наиболее действенных форм гражданско-патриотического воспитания, учитывая специфику наших детей, является экскурсионная работа. 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Каждая экскурсия представляет особый процесс деятельности, суть которого обусловлена конкретными закономерностями 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(</w:t>
      </w:r>
      <w:proofErr w:type="spellStart"/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тематичность</w:t>
      </w:r>
      <w:proofErr w:type="spellEnd"/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, целеустремленность, наглядность, эмоциональность, активность и </w:t>
      </w:r>
      <w:proofErr w:type="spellStart"/>
      <w:proofErr w:type="gramStart"/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др</w:t>
      </w:r>
      <w:proofErr w:type="spellEnd"/>
      <w:proofErr w:type="gramEnd"/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).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Экскурсионный процесс и задачи, стоящие перед экскурсией, могут быть выражены в следующем виде: </w:t>
      </w:r>
    </w:p>
    <w:p w:rsidR="00127BBA" w:rsidRPr="00B92058" w:rsidRDefault="00127BBA" w:rsidP="00B65E4E">
      <w:pPr>
        <w:pStyle w:val="a3"/>
        <w:spacing w:line="276" w:lineRule="auto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noProof/>
          <w:color w:val="000000" w:themeColor="text1"/>
          <w:sz w:val="28"/>
          <w:szCs w:val="28"/>
        </w:rPr>
        <w:drawing>
          <wp:inline distT="0" distB="0" distL="0" distR="0">
            <wp:extent cx="4743450" cy="1704975"/>
            <wp:effectExtent l="19050" t="0" r="0" b="0"/>
            <wp:docPr id="1" name="Рисунок 1" descr="Схема экскурсионного процесса и цели экску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экскурсионного процесса и цели экскур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br/>
        <w:t xml:space="preserve">Рис 1.2. Схема экскурсионного процесса и цели экскурсии </w:t>
      </w:r>
    </w:p>
    <w:p w:rsidR="00127BBA" w:rsidRPr="00B92058" w:rsidRDefault="00694F69" w:rsidP="00B65E4E">
      <w:pPr>
        <w:pStyle w:val="a3"/>
        <w:spacing w:line="276" w:lineRule="auto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В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ходе экскурсионного процесса  учащиеся могут 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увидеть объекты, на основе которых раскрывается тема (первая задача), услышать об этих объектах необходимую информацию (вторая задача), ощутить величие подвига, значение исторического события (третья задача), овладеть практическими навыками самостоятельного наблюдения и анализа экскурсионных объектов (четвертая задача). В решении последней задачи большое место занимает формирование умения видеть.</w:t>
      </w:r>
    </w:p>
    <w:p w:rsidR="00127BBA" w:rsidRPr="00B92058" w:rsidRDefault="00694F69" w:rsidP="00B65E4E">
      <w:pPr>
        <w:spacing w:before="100" w:beforeAutospacing="1" w:after="100" w:afterAutospacing="1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lastRenderedPageBreak/>
        <w:t xml:space="preserve">        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В настоящее время экскурсия выступает как нечто законченное, целостное, имеющее свои специфические функции и признаки, своеобразную индивидуальную методику. В значительной степени она обогатилась по содержанию, формам проведения и методике преподнесения материала и характеризуется как неотъемлемая часть идейно-воспитательной и культурно-массовой работы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  <w:vertAlign w:val="superscript"/>
        </w:rPr>
        <w:t xml:space="preserve">. 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Цели, задачи и формы проведени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я экскурсий показаны в таблице.</w:t>
      </w:r>
      <w:r w:rsidR="00127BBA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</w:t>
      </w:r>
    </w:p>
    <w:p w:rsidR="00127BBA" w:rsidRPr="00B92058" w:rsidRDefault="00127BBA" w:rsidP="00B65E4E">
      <w:pPr>
        <w:spacing w:before="100" w:beforeAutospacing="1" w:after="100" w:afterAutospacing="1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3288"/>
        <w:gridCol w:w="2909"/>
        <w:gridCol w:w="2978"/>
      </w:tblGrid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 xml:space="preserve">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 xml:space="preserve">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b/>
                <w:bCs/>
                <w:color w:val="000000" w:themeColor="text1"/>
                <w:sz w:val="28"/>
                <w:szCs w:val="28"/>
              </w:rPr>
              <w:t xml:space="preserve">Формы проведения </w:t>
            </w:r>
          </w:p>
        </w:tc>
      </w:tr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Отдых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Поиск лечебных трав, ягод, грибов, фруктов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Прогулка </w:t>
            </w:r>
          </w:p>
        </w:tc>
      </w:tr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Учебная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Усвоение детьми знаний по учебному предмету (ботанике, географии, истории)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Урок вне классного помещения </w:t>
            </w:r>
          </w:p>
        </w:tc>
      </w:tr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Научная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Выявление экспонатов для краеведческого музея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Экспедиция </w:t>
            </w:r>
          </w:p>
        </w:tc>
      </w:tr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Общеобразовательная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Расширение общего культурного кругозора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Беседа в туристском походе, путевая экскурсионная информация в транспортном путешествии </w:t>
            </w:r>
          </w:p>
        </w:tc>
      </w:tr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Культурно-просветительная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Повышение уровня знаний по истории, архитектуре, литературе и </w:t>
            </w: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lastRenderedPageBreak/>
              <w:t xml:space="preserve">другим отраслям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lastRenderedPageBreak/>
              <w:t xml:space="preserve">Обзорная многоплановая экскурсия </w:t>
            </w:r>
          </w:p>
        </w:tc>
      </w:tr>
      <w:tr w:rsidR="00127BBA" w:rsidRPr="00B92058" w:rsidTr="00865A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Культурно-воспитательная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Усвоение знаний в сочетании с воспитанием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27BBA" w:rsidRPr="00B92058" w:rsidRDefault="00127BBA" w:rsidP="00B65E4E">
            <w:pPr>
              <w:spacing w:after="0"/>
              <w:contextualSpacing/>
              <w:jc w:val="both"/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</w:pPr>
            <w:r w:rsidRPr="00B92058">
              <w:rPr>
                <w:rFonts w:ascii="Bookman Old Style" w:hAnsi="Bookman Old Style" w:cs="Aharoni"/>
                <w:color w:val="000000" w:themeColor="text1"/>
                <w:sz w:val="28"/>
                <w:szCs w:val="28"/>
              </w:rPr>
              <w:t xml:space="preserve">Тематическая экскурсия </w:t>
            </w:r>
          </w:p>
        </w:tc>
      </w:tr>
    </w:tbl>
    <w:p w:rsidR="002F5E18" w:rsidRPr="00B92058" w:rsidRDefault="00127BBA" w:rsidP="00B65E4E">
      <w:pPr>
        <w:shd w:val="clear" w:color="auto" w:fill="FFFFFF"/>
        <w:contextualSpacing/>
        <w:jc w:val="both"/>
        <w:rPr>
          <w:rFonts w:ascii="Bookman Old Style" w:eastAsia="Times New Roman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>.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br/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br/>
      </w:r>
    </w:p>
    <w:p w:rsidR="000451C0" w:rsidRPr="00B92058" w:rsidRDefault="00543B83" w:rsidP="00B65E4E">
      <w:pPr>
        <w:pStyle w:val="a3"/>
        <w:spacing w:after="240" w:afterAutospacing="0" w:line="276" w:lineRule="auto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</w:t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Важное место в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экскурсионной работе </w:t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занимает педагогика - наука о закономерностях воспитания, образования и обучения подрастающего поколения</w:t>
      </w:r>
      <w:r w:rsidR="006B32D4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.</w:t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Любая экскурсия дает человеку новые знания о природе, обществе, исторических событиях, природных явлениях, т. е. она является частью процесса образования. Общение с экскурсоводом, его рекомендации, замечания оказывают также воспитательное воздействие на 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учащихся. </w:t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Воспитывает сам изучаемый материал, нравственно и эстетически влияя на их сознание. Таким образом, экскурсия становится частью педагогического процесса, принимая на себя функции образования и воспитания человека, формирования его мировоззрения.</w:t>
      </w:r>
    </w:p>
    <w:p w:rsidR="000451C0" w:rsidRPr="00B92058" w:rsidRDefault="000451C0" w:rsidP="00B65E4E">
      <w:pPr>
        <w:pStyle w:val="a3"/>
        <w:spacing w:after="240" w:afterAutospacing="0" w:line="276" w:lineRule="auto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В соответствии с вышесказанным</w:t>
      </w:r>
      <w:r w:rsidR="006825BE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,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практически любую экскурсию можно рассматриват</w:t>
      </w:r>
      <w:r w:rsidR="001629E4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ь как активную форму </w:t>
      </w:r>
      <w:proofErr w:type="spellStart"/>
      <w:r w:rsidR="001629E4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гражданско</w:t>
      </w:r>
      <w:proofErr w:type="spellEnd"/>
      <w:r w:rsidR="001629E4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-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патриотического воспитания учащихся. Когда мои нынешние десятиклассники были в пятом классе, мы начинали с прогулок по ближайшим окрестностям нашего района. К настоящему времени мы посетили немалое количество музеев Москвы, были на загородных экскурсиях, иногородних. Конечно, это только положит</w:t>
      </w:r>
      <w:r w:rsidR="006825BE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ельно повлияло на формирование морально-нравственного облика учащихся, хотя говорить о сложившейся позиции патриота и гражданина рано. Тем более</w:t>
      </w:r>
      <w:proofErr w:type="gramStart"/>
      <w:r w:rsidR="006825BE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,</w:t>
      </w:r>
      <w:proofErr w:type="gramEnd"/>
      <w:r w:rsidR="006825BE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что в нашем сложном обществе с его огромным количеством проблем, которые агрессивно освещаются СМИ, непросто воспитывать гуманную, нравственную, гражданскую позицию у детей</w:t>
      </w:r>
      <w:r w:rsidR="00D16C32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.</w:t>
      </w:r>
    </w:p>
    <w:p w:rsidR="00D16C32" w:rsidRPr="00B92058" w:rsidRDefault="00D16C32" w:rsidP="00B65E4E">
      <w:pPr>
        <w:pStyle w:val="a3"/>
        <w:spacing w:after="240" w:afterAutospacing="0" w:line="276" w:lineRule="auto"/>
        <w:contextualSpacing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Одной из последних экскурсий была поездка в Бородино на целый день. Я сама была там впервые. Естественно, что я многое знала об этих событиях, была в музеях, связанных с этой темой, </w:t>
      </w: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lastRenderedPageBreak/>
        <w:t xml:space="preserve">кроме того, готовила путевую экскурсию по ходу движения до Можайска и Бородинского поля. Но самые сильные впечатления, эмоции, самую объёмную информацию я получила, когда побывала в этих местах. Это и есть подтверждение того, что </w:t>
      </w:r>
      <w:r w:rsidR="00AC46E5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через такие живые</w:t>
      </w:r>
      <w:proofErr w:type="gramStart"/>
      <w:r w:rsidR="00AC46E5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,</w:t>
      </w:r>
      <w:proofErr w:type="gramEnd"/>
      <w:r w:rsidR="00AC46E5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активные формы работы , эффективнее проходит процесс формирования личности подростка , его гражданско-патриотической позиции. При просмотре  фотоматериалов об этой поездке обратите внимание на лица детей. На них  отражаются интерес, внимание, эмоции</w:t>
      </w:r>
      <w:proofErr w:type="gramStart"/>
      <w:r w:rsidR="00AC46E5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,</w:t>
      </w:r>
      <w:proofErr w:type="gramEnd"/>
      <w:r w:rsidR="00AC46E5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сопереживание  к событиям, о которых они многое узнали </w:t>
      </w:r>
      <w:r w:rsidR="001629E4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из этой поездки</w:t>
      </w:r>
      <w:r w:rsidR="00AC46E5" w:rsidRPr="00B92058">
        <w:rPr>
          <w:rFonts w:ascii="Bookman Old Style" w:hAnsi="Bookman Old Style" w:cs="Aharoni"/>
          <w:color w:val="000000" w:themeColor="text1"/>
          <w:sz w:val="28"/>
          <w:szCs w:val="28"/>
        </w:rPr>
        <w:t>.</w:t>
      </w:r>
    </w:p>
    <w:p w:rsidR="006B32D4" w:rsidRPr="00B92058" w:rsidRDefault="000451C0" w:rsidP="00B65E4E">
      <w:pPr>
        <w:pStyle w:val="a3"/>
        <w:spacing w:after="240" w:afterAutospacing="0" w:line="276" w:lineRule="auto"/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  <w:r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   </w:t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br/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br/>
      </w:r>
      <w:r w:rsidR="002F5E18" w:rsidRPr="00B92058">
        <w:rPr>
          <w:rFonts w:ascii="Bookman Old Style" w:hAnsi="Bookman Old Style" w:cs="Aharoni"/>
          <w:color w:val="000000" w:themeColor="text1"/>
          <w:sz w:val="28"/>
          <w:szCs w:val="28"/>
        </w:rPr>
        <w:br/>
      </w:r>
      <w:r w:rsidR="00543B83" w:rsidRPr="00B92058">
        <w:rPr>
          <w:rFonts w:ascii="Bookman Old Style" w:hAnsi="Bookman Old Style" w:cs="Aharoni"/>
          <w:color w:val="000000" w:themeColor="text1"/>
          <w:sz w:val="28"/>
          <w:szCs w:val="28"/>
        </w:rPr>
        <w:t xml:space="preserve">     </w:t>
      </w:r>
    </w:p>
    <w:p w:rsidR="002F5E18" w:rsidRPr="00B92058" w:rsidRDefault="002F5E18" w:rsidP="00694F69">
      <w:pPr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694F69">
      <w:pPr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694F69">
      <w:pPr>
        <w:jc w:val="both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AE2010" w:rsidRPr="00B92058" w:rsidRDefault="00AE2010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92058" w:rsidRDefault="00B92058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92058" w:rsidRDefault="00B92058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92058" w:rsidRDefault="00B92058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92058" w:rsidRDefault="00B92058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92058" w:rsidRDefault="00B92058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p w:rsidR="00B92058" w:rsidRDefault="00B92058" w:rsidP="00AE2010">
      <w:pPr>
        <w:jc w:val="center"/>
        <w:rPr>
          <w:rFonts w:ascii="Bookman Old Style" w:hAnsi="Bookman Old Style" w:cs="Aharoni"/>
          <w:color w:val="000000" w:themeColor="text1"/>
          <w:sz w:val="28"/>
          <w:szCs w:val="28"/>
        </w:rPr>
      </w:pPr>
    </w:p>
    <w:sectPr w:rsidR="00B92058" w:rsidSect="00D30F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3A3"/>
    <w:rsid w:val="000451C0"/>
    <w:rsid w:val="00073C34"/>
    <w:rsid w:val="00127BBA"/>
    <w:rsid w:val="001629E4"/>
    <w:rsid w:val="00261F5C"/>
    <w:rsid w:val="002813A3"/>
    <w:rsid w:val="002F5E18"/>
    <w:rsid w:val="003073BA"/>
    <w:rsid w:val="00337417"/>
    <w:rsid w:val="005068B3"/>
    <w:rsid w:val="00543B83"/>
    <w:rsid w:val="005F149B"/>
    <w:rsid w:val="006825BE"/>
    <w:rsid w:val="00694F69"/>
    <w:rsid w:val="006B32D4"/>
    <w:rsid w:val="00711434"/>
    <w:rsid w:val="00773CCD"/>
    <w:rsid w:val="007E6BC1"/>
    <w:rsid w:val="00815CBA"/>
    <w:rsid w:val="0096285D"/>
    <w:rsid w:val="00970680"/>
    <w:rsid w:val="009B1019"/>
    <w:rsid w:val="00A161C5"/>
    <w:rsid w:val="00A60E6C"/>
    <w:rsid w:val="00AC34EE"/>
    <w:rsid w:val="00AC46E5"/>
    <w:rsid w:val="00AE16CC"/>
    <w:rsid w:val="00AE2010"/>
    <w:rsid w:val="00B4095C"/>
    <w:rsid w:val="00B65E4E"/>
    <w:rsid w:val="00B9065A"/>
    <w:rsid w:val="00B92058"/>
    <w:rsid w:val="00CF1579"/>
    <w:rsid w:val="00D16C32"/>
    <w:rsid w:val="00D30FEE"/>
    <w:rsid w:val="00E620F5"/>
    <w:rsid w:val="00F2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3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127BBA"/>
    <w:pPr>
      <w:spacing w:before="100" w:beforeAutospacing="1" w:after="100" w:afterAutospacing="1" w:line="240" w:lineRule="auto"/>
      <w:jc w:val="center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7BBA"/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27BBA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B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AE20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199B0-80DC-4FC7-8D5A-9952D29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Оля</dc:creator>
  <cp:keywords/>
  <dc:description/>
  <cp:lastModifiedBy>Наташа и Оля</cp:lastModifiedBy>
  <cp:revision>18</cp:revision>
  <dcterms:created xsi:type="dcterms:W3CDTF">2013-02-26T06:50:00Z</dcterms:created>
  <dcterms:modified xsi:type="dcterms:W3CDTF">2013-09-14T17:26:00Z</dcterms:modified>
</cp:coreProperties>
</file>