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6" w:rsidRPr="00101707" w:rsidRDefault="00D84146" w:rsidP="00D84146">
      <w:pPr>
        <w:pStyle w:val="1"/>
        <w:rPr>
          <w:rFonts w:ascii="Times New Roman" w:hAnsi="Times New Roman" w:cs="Times New Roman"/>
        </w:rPr>
      </w:pPr>
      <w:bookmarkStart w:id="0" w:name="_Toc186388545"/>
      <w:bookmarkStart w:id="1" w:name="_Toc186542237"/>
      <w:r w:rsidRPr="00101707">
        <w:rPr>
          <w:rFonts w:ascii="Times New Roman" w:hAnsi="Times New Roman" w:cs="Times New Roman"/>
        </w:rPr>
        <w:t>Дидактическая игра «Поле Чудес»</w:t>
      </w:r>
      <w:bookmarkEnd w:id="0"/>
      <w:bookmarkEnd w:id="1"/>
    </w:p>
    <w:p w:rsidR="00D84146" w:rsidRDefault="00D84146" w:rsidP="00D84146">
      <w:pPr>
        <w:shd w:val="clear" w:color="auto" w:fill="FFFFFF"/>
        <w:spacing w:line="336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b/>
          <w:i/>
          <w:sz w:val="28"/>
          <w:szCs w:val="28"/>
        </w:rPr>
        <w:t>Тема:</w:t>
      </w:r>
      <w:r w:rsidRPr="00101707">
        <w:rPr>
          <w:sz w:val="28"/>
          <w:szCs w:val="28"/>
        </w:rPr>
        <w:t xml:space="preserve"> Наименьшее общее кратное (6 класс).</w:t>
      </w: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b/>
          <w:i/>
          <w:sz w:val="28"/>
          <w:szCs w:val="28"/>
        </w:rPr>
        <w:t>Цель:</w:t>
      </w:r>
      <w:r w:rsidRPr="00101707">
        <w:rPr>
          <w:i/>
          <w:iCs/>
          <w:sz w:val="28"/>
          <w:szCs w:val="28"/>
        </w:rPr>
        <w:t xml:space="preserve"> </w:t>
      </w:r>
      <w:r w:rsidRPr="00101707">
        <w:rPr>
          <w:iCs/>
          <w:sz w:val="28"/>
          <w:szCs w:val="28"/>
        </w:rPr>
        <w:t xml:space="preserve">создать условия для проверки </w:t>
      </w:r>
      <w:r w:rsidRPr="00101707">
        <w:rPr>
          <w:sz w:val="28"/>
          <w:szCs w:val="28"/>
        </w:rPr>
        <w:t xml:space="preserve"> знаний и умений находить наименьшее общее кратное двух чисел.</w:t>
      </w:r>
    </w:p>
    <w:p w:rsidR="00D84146" w:rsidRPr="00101707" w:rsidRDefault="00D84146" w:rsidP="00101707">
      <w:pPr>
        <w:pStyle w:val="a4"/>
        <w:rPr>
          <w:b/>
          <w:sz w:val="28"/>
          <w:szCs w:val="28"/>
        </w:rPr>
      </w:pPr>
      <w:r w:rsidRPr="00101707">
        <w:rPr>
          <w:b/>
          <w:spacing w:val="-2"/>
          <w:sz w:val="28"/>
          <w:szCs w:val="28"/>
        </w:rPr>
        <w:t>ХОД ИГРЫ</w:t>
      </w: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sz w:val="28"/>
          <w:szCs w:val="28"/>
        </w:rPr>
        <w:t xml:space="preserve">Учитель берет понравившееся ему высказывание или слова из песни, </w:t>
      </w:r>
      <w:r w:rsidRPr="00101707">
        <w:rPr>
          <w:spacing w:val="9"/>
          <w:sz w:val="28"/>
          <w:szCs w:val="28"/>
        </w:rPr>
        <w:t xml:space="preserve">стихотворения, пословицу. По количеству букв в этом высказывании </w:t>
      </w:r>
      <w:r w:rsidRPr="00101707">
        <w:rPr>
          <w:sz w:val="28"/>
          <w:szCs w:val="28"/>
        </w:rPr>
        <w:t>подбирается столько же примеров или задач так, чтобы одинаковым буквам соответствовали одинаковые ответы.</w:t>
      </w: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spacing w:val="-1"/>
          <w:sz w:val="28"/>
          <w:szCs w:val="28"/>
        </w:rPr>
        <w:t>Игра занимает 10-12 мин, иногда меньше. Каждому ученику учитель дает карточку с заданиями, и ученик сразу начинает решать.</w:t>
      </w: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spacing w:val="5"/>
          <w:sz w:val="28"/>
          <w:szCs w:val="28"/>
        </w:rPr>
        <w:t xml:space="preserve">На доске записаны (можно написать, пока ученики решают) буквы, </w:t>
      </w:r>
      <w:r w:rsidRPr="00101707">
        <w:rPr>
          <w:spacing w:val="11"/>
          <w:sz w:val="28"/>
          <w:szCs w:val="28"/>
        </w:rPr>
        <w:t xml:space="preserve">которые встречаются в высказывании, и под ними ответы, которые </w:t>
      </w:r>
      <w:r w:rsidRPr="00101707">
        <w:rPr>
          <w:sz w:val="28"/>
          <w:szCs w:val="28"/>
        </w:rPr>
        <w:t>соответствуют этим буквам. Ниже записаны числа по порядку (по количеству букв в высказывании).</w:t>
      </w:r>
    </w:p>
    <w:p w:rsidR="00D84146" w:rsidRPr="00101707" w:rsidRDefault="00D84146" w:rsidP="00101707">
      <w:pPr>
        <w:pStyle w:val="a4"/>
        <w:rPr>
          <w:sz w:val="28"/>
          <w:szCs w:val="28"/>
        </w:rPr>
      </w:pPr>
      <w:r w:rsidRPr="00101707">
        <w:rPr>
          <w:sz w:val="28"/>
          <w:szCs w:val="28"/>
        </w:rPr>
        <w:t xml:space="preserve">Ученик, выполнивший задание, называет номер своей карточки и букву, </w:t>
      </w:r>
      <w:r w:rsidRPr="00101707">
        <w:rPr>
          <w:spacing w:val="1"/>
          <w:sz w:val="28"/>
          <w:szCs w:val="28"/>
        </w:rPr>
        <w:t xml:space="preserve">под которой записан ответ. Например, карточка № 6: НОК – число 504, оно в таблице 1 стоит под буквой р. В таблицу 2 ученик (или учитель) записывает под 6 букву р. У </w:t>
      </w:r>
      <w:proofErr w:type="gramStart"/>
      <w:r w:rsidRPr="00101707">
        <w:rPr>
          <w:sz w:val="28"/>
          <w:szCs w:val="28"/>
        </w:rPr>
        <w:t>другого</w:t>
      </w:r>
      <w:proofErr w:type="gramEnd"/>
      <w:r w:rsidRPr="00101707">
        <w:rPr>
          <w:sz w:val="28"/>
          <w:szCs w:val="28"/>
        </w:rPr>
        <w:t xml:space="preserve"> - карточка № 18 (ответ – число 2100, которое соответствует букве а). Под числом 18 ученик </w:t>
      </w:r>
      <w:r w:rsidRPr="00101707">
        <w:rPr>
          <w:spacing w:val="1"/>
          <w:sz w:val="28"/>
          <w:szCs w:val="28"/>
        </w:rPr>
        <w:t xml:space="preserve">(или учитель) </w:t>
      </w:r>
      <w:r w:rsidRPr="00101707">
        <w:rPr>
          <w:sz w:val="28"/>
          <w:szCs w:val="28"/>
        </w:rPr>
        <w:t xml:space="preserve">записывает а, и т.д. Ученики стараются быстрее решить, чтобы получить следующую </w:t>
      </w:r>
      <w:r w:rsidRPr="00101707">
        <w:rPr>
          <w:spacing w:val="3"/>
          <w:sz w:val="28"/>
          <w:szCs w:val="28"/>
        </w:rPr>
        <w:t xml:space="preserve">карточку. За правильно решенные 2-3 задания он может получить оценку. </w:t>
      </w:r>
      <w:r w:rsidRPr="00101707">
        <w:rPr>
          <w:spacing w:val="-1"/>
          <w:sz w:val="28"/>
          <w:szCs w:val="28"/>
        </w:rPr>
        <w:t>Поэтому желательно карточек иметь больше, чем число учеников в классе. Кто-</w:t>
      </w:r>
      <w:r w:rsidRPr="00101707">
        <w:rPr>
          <w:sz w:val="28"/>
          <w:szCs w:val="28"/>
        </w:rPr>
        <w:t>то решает быстрее, и он успеет решить 2-3 задания.</w:t>
      </w:r>
    </w:p>
    <w:p w:rsidR="00D84146" w:rsidRPr="00101707" w:rsidRDefault="00101707" w:rsidP="00101707">
      <w:pPr>
        <w:pStyle w:val="a4"/>
        <w:rPr>
          <w:spacing w:val="-2"/>
          <w:sz w:val="28"/>
          <w:szCs w:val="28"/>
        </w:rPr>
      </w:pPr>
      <w:r>
        <w:rPr>
          <w:spacing w:val="8"/>
          <w:sz w:val="28"/>
          <w:szCs w:val="28"/>
        </w:rPr>
        <w:t>П</w:t>
      </w:r>
      <w:r w:rsidR="00D84146" w:rsidRPr="00101707">
        <w:rPr>
          <w:spacing w:val="8"/>
          <w:sz w:val="28"/>
          <w:szCs w:val="28"/>
        </w:rPr>
        <w:t xml:space="preserve">ример игры, составленной к </w:t>
      </w:r>
      <w:r w:rsidR="00D84146" w:rsidRPr="00101707">
        <w:rPr>
          <w:b/>
          <w:spacing w:val="8"/>
          <w:sz w:val="28"/>
          <w:szCs w:val="28"/>
        </w:rPr>
        <w:t xml:space="preserve">теме «Наименьшее общее </w:t>
      </w:r>
      <w:r w:rsidR="00D84146" w:rsidRPr="00101707">
        <w:rPr>
          <w:b/>
          <w:spacing w:val="-2"/>
          <w:sz w:val="28"/>
          <w:szCs w:val="28"/>
        </w:rPr>
        <w:t>кратное».</w:t>
      </w:r>
    </w:p>
    <w:p w:rsidR="00D84146" w:rsidRDefault="00D84146" w:rsidP="00D84146">
      <w:pPr>
        <w:pStyle w:val="a3"/>
        <w:keepNext/>
        <w:spacing w:line="336" w:lineRule="auto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192"/>
        <w:gridCol w:w="1176"/>
        <w:gridCol w:w="1193"/>
        <w:gridCol w:w="1194"/>
        <w:gridCol w:w="1194"/>
        <w:gridCol w:w="1210"/>
        <w:gridCol w:w="1194"/>
      </w:tblGrid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tabs>
                <w:tab w:val="left" w:pos="780"/>
              </w:tabs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а</w:t>
            </w:r>
            <w:r w:rsidRPr="00CD11A3">
              <w:rPr>
                <w:i/>
                <w:sz w:val="28"/>
                <w:szCs w:val="28"/>
              </w:rPr>
              <w:tab/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CD11A3">
              <w:rPr>
                <w:i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о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2100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46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72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360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280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330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120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240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CD11A3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CD11A3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CD11A3">
              <w:rPr>
                <w:i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э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8"/>
                <w:szCs w:val="28"/>
              </w:rPr>
            </w:pPr>
            <w:r w:rsidRPr="00CD11A3">
              <w:rPr>
                <w:i/>
                <w:sz w:val="28"/>
                <w:szCs w:val="28"/>
              </w:rPr>
              <w:t>я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126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504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60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880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54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380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1200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CD11A3">
              <w:rPr>
                <w:sz w:val="28"/>
                <w:szCs w:val="28"/>
              </w:rPr>
              <w:t>80</w:t>
            </w:r>
          </w:p>
        </w:tc>
      </w:tr>
    </w:tbl>
    <w:p w:rsidR="00D84146" w:rsidRDefault="00D84146" w:rsidP="00D84146">
      <w:pPr>
        <w:shd w:val="clear" w:color="auto" w:fill="FFFFFF"/>
        <w:spacing w:line="336" w:lineRule="auto"/>
        <w:ind w:firstLine="567"/>
        <w:jc w:val="both"/>
      </w:pPr>
    </w:p>
    <w:p w:rsidR="00D84146" w:rsidRDefault="00D84146" w:rsidP="00D84146">
      <w:pPr>
        <w:pStyle w:val="a3"/>
        <w:keepNext/>
        <w:spacing w:line="336" w:lineRule="auto"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</w:p>
    <w:tbl>
      <w:tblPr>
        <w:tblW w:w="0" w:type="auto"/>
        <w:tblLook w:val="01E0"/>
      </w:tblPr>
      <w:tblGrid>
        <w:gridCol w:w="1195"/>
        <w:gridCol w:w="1196"/>
        <w:gridCol w:w="1196"/>
        <w:gridCol w:w="1196"/>
        <w:gridCol w:w="1197"/>
        <w:gridCol w:w="1197"/>
        <w:gridCol w:w="1197"/>
        <w:gridCol w:w="1197"/>
      </w:tblGrid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tabs>
                <w:tab w:val="left" w:pos="780"/>
              </w:tabs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8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Д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D11A3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м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i/>
                <w:sz w:val="24"/>
                <w:szCs w:val="24"/>
              </w:rPr>
            </w:pPr>
            <w:r w:rsidRPr="00CD11A3">
              <w:rPr>
                <w:i/>
                <w:sz w:val="24"/>
                <w:szCs w:val="24"/>
              </w:rPr>
              <w:t>16</w:t>
            </w: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D11A3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D11A3">
              <w:rPr>
                <w:b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8" w:type="dxa"/>
          </w:tcPr>
          <w:p w:rsidR="00D84146" w:rsidRDefault="00101707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Е</w:t>
            </w:r>
          </w:p>
          <w:p w:rsidR="00101707" w:rsidRPr="00CD11A3" w:rsidRDefault="00101707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CD11A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CD11A3">
              <w:rPr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CD11A3">
              <w:rPr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  <w:tr w:rsidR="00D84146" w:rsidRPr="00CD11A3" w:rsidTr="00620D69"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b/>
                <w:i/>
                <w:sz w:val="28"/>
                <w:szCs w:val="28"/>
              </w:rPr>
            </w:pPr>
            <w:r w:rsidRPr="00CD11A3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1267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84146" w:rsidRPr="00CD11A3" w:rsidRDefault="00D84146" w:rsidP="00620D69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</w:tbl>
    <w:p w:rsidR="00D84146" w:rsidRDefault="00D84146" w:rsidP="00D84146">
      <w:pPr>
        <w:shd w:val="clear" w:color="auto" w:fill="FFFFFF"/>
        <w:spacing w:line="336" w:lineRule="auto"/>
        <w:ind w:left="927"/>
        <w:jc w:val="both"/>
        <w:rPr>
          <w:bCs/>
          <w:color w:val="000000"/>
          <w:spacing w:val="3"/>
          <w:sz w:val="28"/>
          <w:szCs w:val="28"/>
        </w:rPr>
      </w:pPr>
    </w:p>
    <w:p w:rsidR="00D84146" w:rsidRDefault="00D84146" w:rsidP="00D84146">
      <w:pPr>
        <w:shd w:val="clear" w:color="auto" w:fill="FFFFFF"/>
        <w:spacing w:line="336" w:lineRule="auto"/>
        <w:ind w:left="927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Найти:</w:t>
      </w:r>
    </w:p>
    <w:p w:rsidR="00D84146" w:rsidRDefault="00D84146" w:rsidP="00D84146">
      <w:pPr>
        <w:shd w:val="clear" w:color="auto" w:fill="FFFFFF"/>
        <w:spacing w:line="336" w:lineRule="auto"/>
        <w:ind w:left="927"/>
        <w:jc w:val="both"/>
        <w:rPr>
          <w:bCs/>
          <w:color w:val="000000"/>
          <w:spacing w:val="3"/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4832"/>
        <w:gridCol w:w="4555"/>
      </w:tblGrid>
      <w:tr w:rsidR="00D84146" w:rsidRPr="00CD11A3" w:rsidTr="00620D69">
        <w:trPr>
          <w:trHeight w:val="5022"/>
        </w:trPr>
        <w:tc>
          <w:tcPr>
            <w:tcW w:w="4832" w:type="dxa"/>
          </w:tcPr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; 120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(360)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(40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56)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(110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330)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330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(18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27)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54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(36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24)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72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(36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56)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504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(28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40)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(30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24)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120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(20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16)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1143"/>
              </w:tabs>
              <w:spacing w:line="336" w:lineRule="auto"/>
              <w:ind w:left="-27" w:firstLine="540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(84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25)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2100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620D69">
            <w:pPr>
              <w:spacing w:line="336" w:lineRule="auto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555" w:type="dxa"/>
          </w:tcPr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  <w:tab w:val="left" w:pos="915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(18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7)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126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; 120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240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(110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16)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880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(35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8)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(48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72)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144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(280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1)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280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(15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9)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45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 (350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; 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420)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 xml:space="preserve">  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2100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)</w:t>
            </w:r>
          </w:p>
          <w:p w:rsidR="00D84146" w:rsidRPr="00CD11A3" w:rsidRDefault="00D84146" w:rsidP="00D841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0"/>
              </w:tabs>
              <w:spacing w:line="336" w:lineRule="auto"/>
              <w:ind w:left="0" w:firstLine="602"/>
              <w:jc w:val="both"/>
              <w:rPr>
                <w:bCs/>
                <w:color w:val="000000"/>
                <w:spacing w:val="3"/>
                <w:sz w:val="28"/>
                <w:szCs w:val="28"/>
              </w:rPr>
            </w:pP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НОК (15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;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 20) </w:t>
            </w:r>
            <w:r w:rsidRPr="00CD11A3">
              <w:rPr>
                <w:bCs/>
                <w:color w:val="000000"/>
                <w:spacing w:val="3"/>
                <w:sz w:val="28"/>
                <w:szCs w:val="28"/>
                <w:lang w:val="en-US"/>
              </w:rPr>
              <w:t>(</w:t>
            </w:r>
            <w:r w:rsidRPr="00CD11A3">
              <w:rPr>
                <w:bCs/>
                <w:color w:val="000000"/>
                <w:spacing w:val="3"/>
                <w:sz w:val="28"/>
                <w:szCs w:val="28"/>
              </w:rPr>
              <w:t>60)</w:t>
            </w:r>
          </w:p>
        </w:tc>
      </w:tr>
    </w:tbl>
    <w:p w:rsidR="00D84146" w:rsidRDefault="00D84146" w:rsidP="00D84146">
      <w:pPr>
        <w:shd w:val="clear" w:color="auto" w:fill="FFFFFF"/>
        <w:spacing w:line="336" w:lineRule="auto"/>
        <w:jc w:val="both"/>
        <w:rPr>
          <w:bCs/>
          <w:color w:val="000000"/>
          <w:spacing w:val="3"/>
          <w:sz w:val="28"/>
          <w:szCs w:val="28"/>
        </w:rPr>
      </w:pPr>
    </w:p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CFE"/>
    <w:multiLevelType w:val="hybridMultilevel"/>
    <w:tmpl w:val="2D3E0072"/>
    <w:lvl w:ilvl="0" w:tplc="639E1BB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146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1707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84146"/>
    <w:rsid w:val="00D87C44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1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D84146"/>
    <w:pPr>
      <w:spacing w:before="120" w:after="120"/>
    </w:pPr>
    <w:rPr>
      <w:b/>
      <w:bCs/>
    </w:rPr>
  </w:style>
  <w:style w:type="paragraph" w:styleId="a4">
    <w:name w:val="No Spacing"/>
    <w:uiPriority w:val="1"/>
    <w:qFormat/>
    <w:rsid w:val="00101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2012-11-22T16:45:00Z</dcterms:created>
  <dcterms:modified xsi:type="dcterms:W3CDTF">2012-11-22T16:46:00Z</dcterms:modified>
</cp:coreProperties>
</file>