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26" w:rsidRPr="00B37826" w:rsidRDefault="00B37826" w:rsidP="00B37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ОРГАНИЗАЦИЯ ПРОВЕДЕНИЯ КОРРЕКЦИОННО-РАЗВИВАЮЩЕЙ РАБОТЫ С ВОСПИТАННИКАМИ ОБРАЗОВАТЕЛЬНОГО УЧРЕЖДЕНИЯ</w:t>
      </w:r>
    </w:p>
    <w:p w:rsidR="00B37826" w:rsidRPr="00B37826" w:rsidRDefault="00B37826" w:rsidP="00B37826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3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Результативность работы с учетом психического диагноза воспитанника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B3782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                                         </w:t>
      </w:r>
    </w:p>
    <w:p w:rsidR="00B37826" w:rsidRPr="00B37826" w:rsidRDefault="00B37826" w:rsidP="00B37826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color w:val="0070C0"/>
          <w:sz w:val="48"/>
          <w:szCs w:val="48"/>
          <w:lang w:eastAsia="ru-RU"/>
        </w:rPr>
      </w:pPr>
    </w:p>
    <w:p w:rsidR="00B37826" w:rsidRPr="00B37826" w:rsidRDefault="00B37826" w:rsidP="00B3782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2212" cy="4330111"/>
            <wp:effectExtent l="171450" t="171450" r="385445" b="356235"/>
            <wp:docPr id="9223" name="Рисунок 9223" descr="SAM_42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Рисунок 6" descr="SAM_4224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5350" r="4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4330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МБДОУ № 114      я      работаю четвертый год на группе комбинированной направленности для детей с нарушением опорно-двигательного аппарата.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группы  неоднороден, все дети имеют тяжелые диагнозы (Нарушение интеллекта, грубые задержки психического развития, нарушение опорно-двигательного аппарата, гидроцефалия, отсутствие речи разного генеза). 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детей группы компенсирующей направленности для детей с НОДА на 2009-2010 учебный год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2551"/>
        <w:gridCol w:w="2658"/>
      </w:tblGrid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lang w:eastAsia="ru-RU"/>
              </w:rPr>
              <w:t>№</w:t>
            </w:r>
            <w:proofErr w:type="gramStart"/>
            <w:r w:rsidRPr="00B37826">
              <w:rPr>
                <w:rFonts w:ascii="Tahoma" w:eastAsia="Times New Roman" w:hAnsi="Tahoma" w:cs="Tahoma"/>
                <w:b/>
                <w:lang w:eastAsia="ru-RU"/>
              </w:rPr>
              <w:t>п</w:t>
            </w:r>
            <w:proofErr w:type="gramEnd"/>
            <w:r w:rsidRPr="00B37826">
              <w:rPr>
                <w:rFonts w:ascii="Tahoma" w:eastAsia="Times New Roman" w:hAnsi="Tahoma" w:cs="Tahoma"/>
                <w:b/>
                <w:lang w:eastAsia="ru-RU"/>
              </w:rPr>
              <w:t>/п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lang w:eastAsia="ru-RU"/>
              </w:rPr>
              <w:t>Ф.И.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lang w:eastAsia="ru-RU"/>
              </w:rPr>
              <w:t>Дата рождения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lang w:eastAsia="ru-RU"/>
              </w:rPr>
              <w:t>Диагноз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lang w:eastAsia="ru-RU"/>
              </w:rPr>
              <w:t>Результативность работы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1.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 xml:space="preserve">Осипов Иван 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09.12.2003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ЗП</w:t>
            </w:r>
            <w:proofErr w:type="gramStart"/>
            <w:r w:rsidRPr="00B37826">
              <w:rPr>
                <w:rFonts w:ascii="Tahoma" w:eastAsia="Times New Roman" w:hAnsi="Tahoma" w:cs="Tahoma"/>
                <w:lang w:eastAsia="ru-RU"/>
              </w:rPr>
              <w:t>Р(</w:t>
            </w:r>
            <w:proofErr w:type="gramEnd"/>
            <w:r w:rsidRPr="00B37826">
              <w:rPr>
                <w:rFonts w:ascii="Tahoma" w:eastAsia="Times New Roman" w:hAnsi="Tahoma" w:cs="Tahoma"/>
                <w:lang w:eastAsia="ru-RU"/>
              </w:rPr>
              <w:t>тяжелая форма),ДЦП, косоглазие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2.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Пшеничников Егор Евгеньевич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16.10.2002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ЗПР, ДЦП, косоглазие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Поступил в общеобразовательную школу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 xml:space="preserve">3. 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Быстров Данил Николаевич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11.08.2003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ЗПР, ДЦП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Поступил в общеобразовательную школу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 xml:space="preserve">4. 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Жумабеков</w:t>
            </w:r>
            <w:proofErr w:type="spellEnd"/>
            <w:r w:rsidRPr="00B37826">
              <w:rPr>
                <w:rFonts w:ascii="Tahoma" w:eastAsia="Times New Roman" w:hAnsi="Tahoma" w:cs="Tahoma"/>
                <w:lang w:eastAsia="ru-RU"/>
              </w:rPr>
              <w:t xml:space="preserve"> Тимур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27.07.2004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Умственная отсталость, ДЦП,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5.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Козляковец</w:t>
            </w:r>
            <w:proofErr w:type="spellEnd"/>
            <w:r w:rsidRPr="00B37826">
              <w:rPr>
                <w:rFonts w:ascii="Tahoma" w:eastAsia="Times New Roman" w:hAnsi="Tahoma" w:cs="Tahoma"/>
                <w:lang w:eastAsia="ru-RU"/>
              </w:rPr>
              <w:t xml:space="preserve"> Дмитрий Александрович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21.09.2002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ЗПР, ДЦП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Школа для детей с нарушением опорно-</w:t>
            </w:r>
            <w:proofErr w:type="spellStart"/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двигат</w:t>
            </w:r>
            <w:proofErr w:type="gramStart"/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.а</w:t>
            </w:r>
            <w:proofErr w:type="gramEnd"/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ппарата</w:t>
            </w:r>
            <w:proofErr w:type="spellEnd"/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6.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Яковишина</w:t>
            </w:r>
            <w:proofErr w:type="spellEnd"/>
            <w:r w:rsidRPr="00B37826">
              <w:rPr>
                <w:rFonts w:ascii="Tahoma" w:eastAsia="Times New Roman" w:hAnsi="Tahoma" w:cs="Tahoma"/>
                <w:lang w:eastAsia="ru-RU"/>
              </w:rPr>
              <w:t xml:space="preserve"> Екатерина Алексеевна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26.11.2005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ДЦП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7.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Первышин</w:t>
            </w:r>
            <w:proofErr w:type="spellEnd"/>
            <w:r w:rsidRPr="00B37826">
              <w:rPr>
                <w:rFonts w:ascii="Tahoma" w:eastAsia="Times New Roman" w:hAnsi="Tahoma" w:cs="Tahoma"/>
                <w:lang w:eastAsia="ru-RU"/>
              </w:rPr>
              <w:t xml:space="preserve"> Алеша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22.11.2004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ЗПР</w:t>
            </w:r>
            <w:proofErr w:type="gramStart"/>
            <w:r w:rsidRPr="00B37826">
              <w:rPr>
                <w:rFonts w:ascii="Tahoma" w:eastAsia="Times New Roman" w:hAnsi="Tahoma" w:cs="Tahoma"/>
                <w:lang w:eastAsia="ru-RU"/>
              </w:rPr>
              <w:t>,Д</w:t>
            </w:r>
            <w:proofErr w:type="gramEnd"/>
            <w:r w:rsidRPr="00B37826">
              <w:rPr>
                <w:rFonts w:ascii="Tahoma" w:eastAsia="Times New Roman" w:hAnsi="Tahoma" w:cs="Tahoma"/>
                <w:lang w:eastAsia="ru-RU"/>
              </w:rPr>
              <w:t>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 xml:space="preserve">8. 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Гурчина</w:t>
            </w:r>
            <w:proofErr w:type="spellEnd"/>
            <w:r w:rsidRPr="00B37826">
              <w:rPr>
                <w:rFonts w:ascii="Tahoma" w:eastAsia="Times New Roman" w:hAnsi="Tahoma" w:cs="Tahoma"/>
                <w:lang w:eastAsia="ru-RU"/>
              </w:rPr>
              <w:t xml:space="preserve"> Арина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10.10.2003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Умственная отсталость, ДЦП, косоглазие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9.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Чуварев</w:t>
            </w:r>
            <w:proofErr w:type="spellEnd"/>
            <w:r w:rsidRPr="00B37826">
              <w:rPr>
                <w:rFonts w:ascii="Tahoma" w:eastAsia="Times New Roman" w:hAnsi="Tahoma" w:cs="Tahoma"/>
                <w:lang w:eastAsia="ru-RU"/>
              </w:rPr>
              <w:t xml:space="preserve"> Иван </w:t>
            </w: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Алексеевч</w:t>
            </w:r>
            <w:proofErr w:type="spellEnd"/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13.01.2006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ЗПР, ДЦП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Продолжение обучения в ДОУ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10.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Толстикова Елизавета Евгеньевна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20.07.2005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ЗПР</w:t>
            </w:r>
            <w:proofErr w:type="gramStart"/>
            <w:r w:rsidRPr="00B37826">
              <w:rPr>
                <w:rFonts w:ascii="Tahoma" w:eastAsia="Times New Roman" w:hAnsi="Tahoma" w:cs="Tahoma"/>
                <w:lang w:eastAsia="ru-RU"/>
              </w:rPr>
              <w:t>,Д</w:t>
            </w:r>
            <w:proofErr w:type="gramEnd"/>
            <w:r w:rsidRPr="00B37826">
              <w:rPr>
                <w:rFonts w:ascii="Tahoma" w:eastAsia="Times New Roman" w:hAnsi="Tahoma" w:cs="Tahoma"/>
                <w:lang w:eastAsia="ru-RU"/>
              </w:rPr>
              <w:t>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11.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Федотов Алексей Сергеевич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20.06.2002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ЗПР(тяжелая форма),</w:t>
            </w: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ДЦП</w:t>
            </w:r>
            <w:proofErr w:type="gramStart"/>
            <w:r w:rsidRPr="00B37826">
              <w:rPr>
                <w:rFonts w:ascii="Tahoma" w:eastAsia="Times New Roman" w:hAnsi="Tahoma" w:cs="Tahoma"/>
                <w:lang w:eastAsia="ru-RU"/>
              </w:rPr>
              <w:t>.К</w:t>
            </w:r>
            <w:proofErr w:type="gramEnd"/>
            <w:r w:rsidRPr="00B37826">
              <w:rPr>
                <w:rFonts w:ascii="Tahoma" w:eastAsia="Times New Roman" w:hAnsi="Tahoma" w:cs="Tahoma"/>
                <w:lang w:eastAsia="ru-RU"/>
              </w:rPr>
              <w:t>осоглазие</w:t>
            </w:r>
            <w:proofErr w:type="spellEnd"/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Школа для детей с нарушением опорно-</w:t>
            </w:r>
            <w:proofErr w:type="spellStart"/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двигат</w:t>
            </w:r>
            <w:proofErr w:type="gramStart"/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.а</w:t>
            </w:r>
            <w:proofErr w:type="gramEnd"/>
            <w:r w:rsidRPr="00B37826">
              <w:rPr>
                <w:rFonts w:ascii="Tahoma" w:eastAsia="Times New Roman" w:hAnsi="Tahoma" w:cs="Tahoma"/>
                <w:b/>
                <w:i/>
                <w:lang w:eastAsia="ru-RU"/>
              </w:rPr>
              <w:t>ппарата</w:t>
            </w:r>
            <w:proofErr w:type="spellEnd"/>
          </w:p>
        </w:tc>
      </w:tr>
      <w:tr w:rsidR="00B37826" w:rsidRPr="00B37826" w:rsidTr="001C0C38">
        <w:tc>
          <w:tcPr>
            <w:tcW w:w="67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12.</w:t>
            </w:r>
          </w:p>
        </w:tc>
        <w:tc>
          <w:tcPr>
            <w:tcW w:w="1985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Бутылкина</w:t>
            </w:r>
            <w:proofErr w:type="spellEnd"/>
            <w:r w:rsidRPr="00B37826">
              <w:rPr>
                <w:rFonts w:ascii="Tahoma" w:eastAsia="Times New Roman" w:hAnsi="Tahoma" w:cs="Tahoma"/>
                <w:lang w:eastAsia="ru-RU"/>
              </w:rPr>
              <w:t xml:space="preserve"> Евгения Николаевна</w:t>
            </w:r>
          </w:p>
        </w:tc>
        <w:tc>
          <w:tcPr>
            <w:tcW w:w="170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25.08.2006</w:t>
            </w:r>
          </w:p>
        </w:tc>
        <w:tc>
          <w:tcPr>
            <w:tcW w:w="2551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 xml:space="preserve">Гидроцефалия, </w:t>
            </w:r>
            <w:proofErr w:type="spellStart"/>
            <w:r w:rsidRPr="00B37826">
              <w:rPr>
                <w:rFonts w:ascii="Tahoma" w:eastAsia="Times New Roman" w:hAnsi="Tahoma" w:cs="Tahoma"/>
                <w:lang w:eastAsia="ru-RU"/>
              </w:rPr>
              <w:t>охондродисплазия</w:t>
            </w:r>
            <w:proofErr w:type="spellEnd"/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37826">
              <w:rPr>
                <w:rFonts w:ascii="Tahoma" w:eastAsia="Times New Roman" w:hAnsi="Tahoma" w:cs="Tahoma"/>
                <w:lang w:eastAsia="ru-RU"/>
              </w:rPr>
              <w:t>Продолжение обучения и воспитания в ДОУ</w:t>
            </w:r>
          </w:p>
        </w:tc>
      </w:tr>
    </w:tbl>
    <w:p w:rsidR="00B37826" w:rsidRPr="00B37826" w:rsidRDefault="00B37826" w:rsidP="00B37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Выпускники: </w:t>
      </w:r>
      <w:proofErr w:type="spell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ФедотовА</w:t>
      </w:r>
      <w:proofErr w:type="gram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spellEnd"/>
      <w:proofErr w:type="gramEnd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Козляковец</w:t>
      </w:r>
      <w:proofErr w:type="spellEnd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Д.А, Быстров Д.Н, Пшеничников Е.Е.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детей группы компенсирующей направленности для детей с НОДА на 2010-2011 учебный год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837"/>
        <w:gridCol w:w="1552"/>
        <w:gridCol w:w="2594"/>
        <w:gridCol w:w="2658"/>
      </w:tblGrid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Диагноз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Результативность работы</w:t>
            </w:r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Осипов Иван 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09.12.2003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ЗП</w:t>
            </w:r>
            <w:proofErr w:type="gram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Р(</w:t>
            </w:r>
            <w:proofErr w:type="gram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тяжелая форма),ДЦП, косоглазие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Школа для детей с нарушением опорно-</w:t>
            </w:r>
            <w:proofErr w:type="spell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двигат</w:t>
            </w:r>
            <w:proofErr w:type="gram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.а</w:t>
            </w:r>
            <w:proofErr w:type="gramEnd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ппарата</w:t>
            </w:r>
            <w:proofErr w:type="spellEnd"/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Кирпичева </w:t>
            </w: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Марина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26.04.2004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ЗП</w:t>
            </w:r>
            <w:proofErr w:type="gram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Р(</w:t>
            </w:r>
            <w:proofErr w:type="gram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тяжелая форма), </w:t>
            </w: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дисплазия </w:t>
            </w:r>
          </w:p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тазобедренных суставов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lastRenderedPageBreak/>
              <w:t xml:space="preserve">Школа для детей с </w:t>
            </w:r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lastRenderedPageBreak/>
              <w:t>нарушением опорно-</w:t>
            </w:r>
            <w:proofErr w:type="spell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двигат</w:t>
            </w:r>
            <w:proofErr w:type="gram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.а</w:t>
            </w:r>
            <w:proofErr w:type="gramEnd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ппарата</w:t>
            </w:r>
            <w:proofErr w:type="spellEnd"/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3. 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Предеслайпа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04.01.2005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ЗПР, ДЦП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Жумабеков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27.07.2004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Умственная отсталость, ДЦП,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Школа для детей с нарушением опорно-</w:t>
            </w:r>
            <w:proofErr w:type="spell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двигат</w:t>
            </w:r>
            <w:proofErr w:type="gram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.а</w:t>
            </w:r>
            <w:proofErr w:type="gramEnd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ппарата</w:t>
            </w:r>
            <w:proofErr w:type="spellEnd"/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Старко Сергей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22.05.2006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Умственная отсталость, ДЦП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Бутылкина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Женя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25.08.2006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Гидроцефалия, </w:t>
            </w: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охондродисплазия</w:t>
            </w:r>
            <w:proofErr w:type="spellEnd"/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Первышин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Алеша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22.11.2004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ЗПР</w:t>
            </w:r>
            <w:proofErr w:type="gram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,Д</w:t>
            </w:r>
            <w:proofErr w:type="gram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Гурчина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10.10.2003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Умственная отсталость, ДЦП, косоглазие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Толстикова Елизавета Евгеньевна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20.06.2002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ЗПР</w:t>
            </w:r>
            <w:proofErr w:type="gram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,Д</w:t>
            </w:r>
            <w:proofErr w:type="gram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929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37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Яковишина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1552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26.11.2005</w:t>
            </w:r>
          </w:p>
        </w:tc>
        <w:tc>
          <w:tcPr>
            <w:tcW w:w="2594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ДЦП</w:t>
            </w:r>
          </w:p>
        </w:tc>
        <w:tc>
          <w:tcPr>
            <w:tcW w:w="2658" w:type="dxa"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</w:tbl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Выпускники: Осипов И., Кирпичева М., </w:t>
      </w:r>
      <w:proofErr w:type="spell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Жумабеков</w:t>
      </w:r>
      <w:proofErr w:type="spellEnd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 успешно </w:t>
      </w:r>
      <w:proofErr w:type="gram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зачислены</w:t>
      </w:r>
      <w:proofErr w:type="gramEnd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школу № 20 для детей с нарушением опорно-двигательного аппарата.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детей группы компенсирующей направленности для детей с НОДА на 2011-2012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630"/>
        <w:gridCol w:w="2287"/>
        <w:gridCol w:w="3135"/>
      </w:tblGrid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Диагноз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Результативность работы</w:t>
            </w:r>
          </w:p>
        </w:tc>
      </w:tr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Толстикова Елизавета Евгеньевна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20.07.2005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ЗПР, ДЦП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Поступила в общеобразовательную школу</w:t>
            </w:r>
          </w:p>
        </w:tc>
      </w:tr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Яковишина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26.11.2005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Поступила в общеобразовательную школу</w:t>
            </w:r>
          </w:p>
        </w:tc>
      </w:tr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Предеслайпа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04.01.2005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ЗПР, ДЦП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Школа для детей с нарушением опорно-</w:t>
            </w:r>
            <w:proofErr w:type="spell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двигат</w:t>
            </w:r>
            <w:proofErr w:type="gram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.а</w:t>
            </w:r>
            <w:proofErr w:type="gramEnd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ппарата</w:t>
            </w:r>
            <w:proofErr w:type="spellEnd"/>
          </w:p>
        </w:tc>
      </w:tr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Старко Сергей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22.05.2006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Умственная отсталость, ДЦП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Бутылкина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Женя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25.08.2006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Гидроцефалия, </w:t>
            </w: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охондродисплазия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Первышин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Алеша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22.11.2004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ЗПР</w:t>
            </w:r>
            <w:proofErr w:type="gram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,Д</w:t>
            </w:r>
            <w:proofErr w:type="gram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Поступил в общеобразовательную школу</w:t>
            </w:r>
          </w:p>
        </w:tc>
      </w:tr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Гурчина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10.10.2003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Умственная отсталость, ДЦП, косоглазие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Школа для детей с нарушением опорно-</w:t>
            </w:r>
            <w:proofErr w:type="spell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двигат</w:t>
            </w:r>
            <w:proofErr w:type="gramStart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.а</w:t>
            </w:r>
            <w:proofErr w:type="gramEnd"/>
            <w:r w:rsidRPr="00B37826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ru-RU"/>
              </w:rPr>
              <w:t>ппарата</w:t>
            </w:r>
            <w:proofErr w:type="spellEnd"/>
          </w:p>
        </w:tc>
      </w:tr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8.</w:t>
            </w:r>
          </w:p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Дорожко</w:t>
            </w:r>
            <w:proofErr w:type="spellEnd"/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10.09.2008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ЗПР, ДЦП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Скворцова Ксения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Умственная отсталость, ДЦП, косоглазие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  <w:tr w:rsidR="00B37826" w:rsidRPr="00B37826" w:rsidTr="001C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Спиридонова Софья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14.11.2006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Умственная отсталость, ДЦП, косоглазие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6" w:rsidRPr="00B37826" w:rsidRDefault="00B37826" w:rsidP="00B3782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3782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Продолжение обучения и воспитания в ДОУ</w:t>
            </w:r>
          </w:p>
        </w:tc>
      </w:tr>
    </w:tbl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Выпускники: </w:t>
      </w:r>
      <w:proofErr w:type="spell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Гурчина</w:t>
      </w:r>
      <w:proofErr w:type="spellEnd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А., </w:t>
      </w:r>
      <w:proofErr w:type="spell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Предеслайпа</w:t>
      </w:r>
      <w:proofErr w:type="spellEnd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А.,   успешно </w:t>
      </w:r>
      <w:proofErr w:type="gram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зачислены</w:t>
      </w:r>
      <w:proofErr w:type="gramEnd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школу № 20 для детей с нарушением опорно-двигательного аппарата. Толстикова Л., </w:t>
      </w:r>
      <w:proofErr w:type="spell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Яковишина</w:t>
      </w:r>
      <w:proofErr w:type="spellEnd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Е, </w:t>
      </w:r>
      <w:proofErr w:type="spell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Первышина</w:t>
      </w:r>
      <w:proofErr w:type="spellEnd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– обучаются в общеобразовательных школах</w:t>
      </w:r>
      <w:proofErr w:type="gramStart"/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B37826" w:rsidRPr="00B37826" w:rsidRDefault="00B37826" w:rsidP="00B37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коррекционно-образовательном процессе я использую </w:t>
      </w:r>
      <w:r w:rsidRPr="00B37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«Технологии обучения и воспитания детей с нарушениями     опорно-двигательного аппарата» </w:t>
      </w:r>
      <w:proofErr w:type="spellStart"/>
      <w:r w:rsidRPr="00B37826">
        <w:rPr>
          <w:rFonts w:ascii="Times New Roman" w:eastAsia="Calibri" w:hAnsi="Times New Roman" w:cs="Times New Roman"/>
          <w:sz w:val="28"/>
          <w:szCs w:val="28"/>
          <w:lang w:eastAsia="ru-RU"/>
        </w:rPr>
        <w:t>И.Ю.Левченко</w:t>
      </w:r>
      <w:proofErr w:type="spellEnd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 xml:space="preserve">Адаптируя эти технологии  в коррекционно-образовательный процесс воспитания и образования,   удается  развивать у воспитанников  навык самообслуживания, формировать и </w:t>
      </w:r>
      <w:r w:rsidRPr="00B3782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развивать хватательные движения кистей рук, двигательные функции, формировать сенсорное воспитание, развивать </w:t>
      </w:r>
      <w:proofErr w:type="spellStart"/>
      <w:r w:rsidRPr="00B37826">
        <w:rPr>
          <w:rFonts w:ascii="Times New Roman" w:eastAsia="Calibri" w:hAnsi="Times New Roman" w:cs="Calibri"/>
          <w:sz w:val="28"/>
          <w:szCs w:val="28"/>
          <w:lang w:eastAsia="ru-RU"/>
        </w:rPr>
        <w:t>стереогноз</w:t>
      </w:r>
      <w:proofErr w:type="spellEnd"/>
      <w:r w:rsidRPr="00B37826">
        <w:rPr>
          <w:rFonts w:ascii="Times New Roman" w:eastAsia="Calibri" w:hAnsi="Times New Roman" w:cs="Calibri"/>
          <w:sz w:val="28"/>
          <w:szCs w:val="28"/>
          <w:lang w:eastAsia="ru-RU"/>
        </w:rPr>
        <w:t>, развивать представления об окружающем, формировать элементарные математические представления.</w:t>
      </w:r>
      <w:r w:rsidRPr="00B3782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B37826">
        <w:rPr>
          <w:rFonts w:ascii="Calibri" w:eastAsia="Calibri" w:hAnsi="Calibri" w:cs="Calibri"/>
          <w:sz w:val="28"/>
          <w:szCs w:val="28"/>
          <w:lang w:eastAsia="ru-RU"/>
        </w:rPr>
        <w:t xml:space="preserve">Главным направлением моей работы является максимально социализировать ребенка, заложить фундамент дальнейшего обучения. </w:t>
      </w: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 xml:space="preserve">Для выявления уровня знаний и индивидуальных особенностей детей я использую методы диагностики </w:t>
      </w:r>
      <w:proofErr w:type="spellStart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>Забрамной</w:t>
      </w:r>
      <w:proofErr w:type="spellEnd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 xml:space="preserve"> С.Д., Е.А. </w:t>
      </w:r>
      <w:proofErr w:type="spellStart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>Стребелевой</w:t>
      </w:r>
      <w:proofErr w:type="spellEnd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 xml:space="preserve">. Использую методики психологического исследования такие как: методика Россолимо; методика </w:t>
      </w:r>
      <w:proofErr w:type="spellStart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>КООса</w:t>
      </w:r>
      <w:proofErr w:type="spellEnd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 xml:space="preserve">; методика </w:t>
      </w:r>
      <w:proofErr w:type="spellStart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>Шульте</w:t>
      </w:r>
      <w:proofErr w:type="spellEnd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>; методика Векслера; тесты Керна-</w:t>
      </w:r>
      <w:proofErr w:type="spellStart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>Йирасика</w:t>
      </w:r>
      <w:proofErr w:type="spellEnd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 xml:space="preserve">; матрицы </w:t>
      </w:r>
      <w:proofErr w:type="spellStart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>Равена</w:t>
      </w:r>
      <w:proofErr w:type="spellEnd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>. На основе мониторинговых исследований осуществляю  дифференцированный подход в обучении.  В результате проводимой коррекционно-</w:t>
      </w:r>
      <w:proofErr w:type="spellStart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>абилитационной</w:t>
      </w:r>
      <w:proofErr w:type="spellEnd"/>
      <w:r w:rsidRPr="00B37826">
        <w:rPr>
          <w:rFonts w:ascii="Calibri" w:eastAsia="Calibri" w:hAnsi="Calibri" w:cs="Times New Roman"/>
          <w:sz w:val="28"/>
          <w:szCs w:val="28"/>
          <w:lang w:eastAsia="ru-RU"/>
        </w:rPr>
        <w:t xml:space="preserve"> работы, отмечается положительная динамика в развитии детей, заметно сокращается глубина отставания у детей, имевших серьезную задержку в развитии. </w:t>
      </w: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7826" w:rsidRPr="00B37826" w:rsidRDefault="00B37826" w:rsidP="00B3782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95"/>
        <w:gridCol w:w="1595"/>
        <w:gridCol w:w="1595"/>
        <w:gridCol w:w="1596"/>
      </w:tblGrid>
      <w:tr w:rsidR="00B37826" w:rsidRPr="00B37826" w:rsidTr="001C0C38">
        <w:trPr>
          <w:trHeight w:val="135"/>
        </w:trPr>
        <w:tc>
          <w:tcPr>
            <w:tcW w:w="3190" w:type="dxa"/>
            <w:vMerge w:val="restart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 усвоения коррекционной программы</w:t>
            </w:r>
          </w:p>
        </w:tc>
        <w:tc>
          <w:tcPr>
            <w:tcW w:w="3190" w:type="dxa"/>
            <w:gridSpan w:val="2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2009-2010 учебный год.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2010-2011учебный год.</w:t>
            </w:r>
          </w:p>
        </w:tc>
      </w:tr>
      <w:tr w:rsidR="00B37826" w:rsidRPr="00B37826" w:rsidTr="001C0C38">
        <w:trPr>
          <w:trHeight w:val="135"/>
        </w:trPr>
        <w:tc>
          <w:tcPr>
            <w:tcW w:w="3190" w:type="dxa"/>
            <w:vMerge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1595" w:type="dxa"/>
            <w:shd w:val="clear" w:color="auto" w:fill="auto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596" w:type="dxa"/>
            <w:shd w:val="clear" w:color="auto" w:fill="auto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года</w:t>
            </w:r>
          </w:p>
        </w:tc>
      </w:tr>
      <w:tr w:rsidR="00B37826" w:rsidRPr="00B37826" w:rsidTr="001C0C38">
        <w:tc>
          <w:tcPr>
            <w:tcW w:w="3190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596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</w:tr>
      <w:tr w:rsidR="00B37826" w:rsidRPr="00B37826" w:rsidTr="001C0C38">
        <w:tc>
          <w:tcPr>
            <w:tcW w:w="3190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1596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</w:tr>
      <w:tr w:rsidR="00B37826" w:rsidRPr="00B37826" w:rsidTr="001C0C38">
        <w:tc>
          <w:tcPr>
            <w:tcW w:w="3190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595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1596" w:type="dxa"/>
          </w:tcPr>
          <w:p w:rsidR="00B37826" w:rsidRPr="00B37826" w:rsidRDefault="00B37826" w:rsidP="00B3782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</w:tbl>
    <w:p w:rsidR="00B37826" w:rsidRPr="00B37826" w:rsidRDefault="00B37826" w:rsidP="00B37826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</w:p>
    <w:p w:rsidR="00B37826" w:rsidRPr="00B37826" w:rsidRDefault="00B37826" w:rsidP="00B37826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ru-RU"/>
        </w:rPr>
      </w:pPr>
    </w:p>
    <w:p w:rsidR="00B37826" w:rsidRPr="00B37826" w:rsidRDefault="00B37826" w:rsidP="00B37826">
      <w:pPr>
        <w:spacing w:after="0" w:line="240" w:lineRule="auto"/>
        <w:jc w:val="both"/>
        <w:rPr>
          <w:rFonts w:ascii="Calibri" w:eastAsia="Calibri" w:hAnsi="Calibri" w:cs="Calibri"/>
          <w:b/>
          <w:i/>
          <w:sz w:val="28"/>
          <w:szCs w:val="28"/>
          <w:lang w:eastAsia="ru-RU"/>
        </w:rPr>
      </w:pPr>
      <w:r w:rsidRPr="00B37826">
        <w:rPr>
          <w:rFonts w:ascii="Calibri" w:eastAsia="Calibri" w:hAnsi="Calibri" w:cs="Calibri"/>
          <w:sz w:val="28"/>
          <w:szCs w:val="28"/>
          <w:lang w:eastAsia="ru-RU"/>
        </w:rPr>
        <w:t xml:space="preserve">С 2011 года я  работаю над темой «Развитие моторных координаций  у детей с нарушением опорно-двигательного аппарата». Внедрение новых методов и приемов в коррекционный процесс позволило мне значительно увеличить </w:t>
      </w:r>
      <w:r w:rsidRPr="00B37826">
        <w:rPr>
          <w:rFonts w:ascii="Calibri" w:eastAsia="Calibri" w:hAnsi="Calibri" w:cs="Calibri"/>
          <w:b/>
          <w:i/>
          <w:sz w:val="28"/>
          <w:szCs w:val="28"/>
          <w:lang w:eastAsia="ru-RU"/>
        </w:rPr>
        <w:t>положительную динамику развития  познавательных процессов детей с нарушением опорно-двигательного аппарата.</w:t>
      </w:r>
    </w:p>
    <w:p w:rsidR="00B37826" w:rsidRPr="00B37826" w:rsidRDefault="00B37826" w:rsidP="00B37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Данные по  диагностике детей за 2011-2012 год </w:t>
      </w:r>
      <w:proofErr w:type="gramStart"/>
      <w:r w:rsidRPr="00B378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880610" cy="32639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начало</w:t>
      </w: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учебного года 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по показателям мониторинга у детей с НОДА – 0 %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5 детей, что составило 62 %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– 3 ребенка, что составило  38 %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мной  и моими коллегами  во всех видах  непосредственно образовательной деятельности  детей с ДЦП общеукрепляющих упражнений  (</w:t>
      </w:r>
      <w:bookmarkStart w:id="0" w:name="_GoBack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дыхательные упражнения, упражнения для расслабления кистей рук при повышенном мышечном </w:t>
      </w:r>
      <w:bookmarkEnd w:id="0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тонусе, упражнения для кистей рук при сниженном мышечном тонусе) помогло нормализовать мышечный тонус. Общеразвивающие упражнения, пропедевтические упражнения благоприятно отразились на развитии тонкой моторики и координации движений </w:t>
      </w:r>
      <w:proofErr w:type="gramStart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бытовой и игровой деятельности), в совершенствовании пространственных ориентировок, в побуждении к речевому сопровождению собственных действий.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авторской  коррекционно-развивающей образовательной  программы  « Развитие моторных координаций у детей  с детским церебральным параличом на занятиях продуктивной деятельностью</w:t>
      </w:r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позволило повысить динамику развития всех нервно-психических процессов у детей.  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59020" cy="325374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конец</w:t>
      </w:r>
      <w:r w:rsidRPr="00B378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по показателям мониторинга у детей с НОДА – 5 детей</w:t>
      </w:r>
      <w:proofErr w:type="gramStart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составило 75 %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3 ребенка, что составило 25 %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–  0 %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развития нервно-психических функций у детей с НОДА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4755" cy="260477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трех лет наблюдается </w:t>
      </w:r>
      <w:r w:rsidRPr="00B378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положительная динамика в отношении психического развития воспитанников. </w:t>
      </w: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дети имеющие умственную отсталость, ДЦП по окончании коррекционной работы показали значительные улучшения социально-личностного развития (умение контактировать </w:t>
      </w:r>
      <w:proofErr w:type="gramStart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овладели навыками самообслуживания, активизация общей и мелкой моторики и т.д.) и развитие познавательных процессов. Дети с легкой формой ЗПР получили возможность обучения в общеобразовательных учреждениях. Воспитанники с грубыми задержками психического развития показали положительную </w:t>
      </w: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динамику и зачислены в школу для детей с нарушением опорно-двигательного аппарата.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Анализируя представленные показатели /за три года/ можно сделать следующий    вывод:</w:t>
      </w:r>
    </w:p>
    <w:p w:rsidR="00B37826" w:rsidRPr="00B37826" w:rsidRDefault="00B37826" w:rsidP="00B3782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826" w:rsidRPr="00B37826" w:rsidRDefault="00B37826" w:rsidP="00B37826">
      <w:pPr>
        <w:numPr>
          <w:ilvl w:val="0"/>
          <w:numId w:val="1"/>
        </w:numPr>
        <w:spacing w:after="0" w:line="240" w:lineRule="auto"/>
        <w:ind w:left="36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коррекционно-образовательной работы  </w:t>
      </w:r>
    </w:p>
    <w:p w:rsidR="00B37826" w:rsidRPr="00B37826" w:rsidRDefault="00B37826" w:rsidP="00B3782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80%  обучающихся в группе компенсирующей направленности для детей с  нарушением опорно-двигательного аппарата</w:t>
      </w:r>
      <w:proofErr w:type="gramEnd"/>
    </w:p>
    <w:p w:rsidR="00B37826" w:rsidRPr="00B37826" w:rsidRDefault="00B37826" w:rsidP="00B3782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положительную динамику.  / Учитывая тот факт, что два выпускника группы  находится на домашнем обучении/</w:t>
      </w:r>
    </w:p>
    <w:p w:rsidR="00B37826" w:rsidRPr="00B37826" w:rsidRDefault="00B37826" w:rsidP="00B3782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826" w:rsidRPr="00B37826" w:rsidRDefault="00B37826" w:rsidP="00B37826">
      <w:pPr>
        <w:numPr>
          <w:ilvl w:val="0"/>
          <w:numId w:val="1"/>
        </w:numPr>
        <w:spacing w:after="0" w:line="240" w:lineRule="auto"/>
        <w:ind w:right="-1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Сочетанные диагнозы не являются препятствием на пути к освоению общеобразовательных и коррекционных  программ обучения, однако, </w:t>
      </w:r>
    </w:p>
    <w:p w:rsidR="00B37826" w:rsidRPr="00B37826" w:rsidRDefault="00B37826" w:rsidP="00B37826">
      <w:pPr>
        <w:spacing w:after="0" w:line="240" w:lineRule="auto"/>
        <w:ind w:left="360" w:right="-1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определенной корректировки   в соответствии с особенностями </w:t>
      </w:r>
    </w:p>
    <w:p w:rsidR="00B37826" w:rsidRPr="00B37826" w:rsidRDefault="00B37826" w:rsidP="00B37826">
      <w:pPr>
        <w:spacing w:after="0" w:line="240" w:lineRule="auto"/>
        <w:ind w:left="360" w:right="-1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ребенка.</w:t>
      </w:r>
    </w:p>
    <w:p w:rsidR="00B37826" w:rsidRPr="00B37826" w:rsidRDefault="00B37826" w:rsidP="00B3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4E3" w:rsidRDefault="005734E3"/>
    <w:sectPr w:rsidR="005734E3" w:rsidSect="009D034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Liberation Mono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2D" w:rsidRDefault="00B37826">
    <w:pPr>
      <w:pStyle w:val="a3"/>
      <w:ind w:right="-864"/>
      <w:jc w:val="right"/>
    </w:pPr>
    <w:r>
      <w:rPr>
        <w:noProof/>
      </w:rPr>
      <mc:AlternateContent>
        <mc:Choice Requires="wpg">
          <w:drawing>
            <wp:inline distT="0" distB="0" distL="0" distR="0">
              <wp:extent cx="548640" cy="237490"/>
              <wp:effectExtent l="9525" t="9525" r="13335" b="10160"/>
              <wp:docPr id="4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72D" w:rsidRDefault="00B37826"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B37826">
                              <w:rPr>
                                <w:b/>
                                <w:noProof/>
                                <w:color w:val="FFFFFF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Группа 4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">
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+U8EA&#10;AADaAAAADwAAAGRycy9kb3ducmV2LnhtbESPT4vCMBTE74LfITxhbzZVWJGuUVQU9yb+QTw+mrdt&#10;dpuX0mRr/fZGEDwOM/MbZrbobCVaarxxrGCUpCCIc6cNFwrOp+1wCsIHZI2VY1JwJw+Leb83w0y7&#10;Gx+oPYZCRAj7DBWUIdSZlD4vyaJPXE0cvR/XWAxRNoXUDd4i3FZynKYTadFwXCixpnVJ+d/x3yow&#10;frf5TT2iuWzb6f2wv+5W5qrUx6BbfoEI1IV3+NX+1go+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BPlPBAAAA2gAAAA8AAAAAAAAAAAAAAAAAmAIAAGRycy9kb3du&#10;cmV2LnhtbFBLBQYAAAAABAAEAPUAAACGAwAAAAA=&#10;" strokecolor="#c4bc96"/>
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IDsMA&#10;AADaAAAADwAAAGRycy9kb3ducmV2LnhtbESPQWvCQBSE7wX/w/KE3urGFlKJriKKYC+BqqDHx+4z&#10;G8y+Ddltkv77bqHQ4zAz3zCrzega0VMXas8K5rMMBLH2puZKweV8eFmACBHZYOOZFHxTgM168rTC&#10;wviBP6k/xUokCIcCFdgY20LKoC05DDPfEifv7juHMcmukqbDIcFdI1+zLJcOa04LFlvaWdKP05dT&#10;UN7q98VHf3mU56D3ze1qhzcclXqejtsliEhj/A//tY9GQQ6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pIDsMAAADaAAAADwAAAAAAAAAAAAAAAACYAgAAZHJzL2Rv&#10;d25yZXYueG1sUEsFBgAAAAAEAAQA9QAAAIgD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8D372D" w:rsidRDefault="00B37826"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B37826">
                        <w:rPr>
                          <w:b/>
                          <w:noProof/>
                          <w:color w:val="FFFFFF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8D372D" w:rsidRDefault="00B378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587F"/>
    <w:multiLevelType w:val="hybridMultilevel"/>
    <w:tmpl w:val="4968A170"/>
    <w:lvl w:ilvl="0" w:tplc="0419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26"/>
    <w:rsid w:val="005734E3"/>
    <w:rsid w:val="00B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78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37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78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37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380952380952384E-2"/>
          <c:y val="2.710843373493976E-2"/>
          <c:w val="0.68849206349206349"/>
          <c:h val="0.891566265060240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6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6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6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955456"/>
        <c:axId val="143956992"/>
        <c:axId val="0"/>
      </c:bar3DChart>
      <c:catAx>
        <c:axId val="14395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956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956992"/>
        <c:scaling>
          <c:orientation val="minMax"/>
          <c:max val="70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3955456"/>
        <c:crosses val="autoZero"/>
        <c:crossBetween val="between"/>
      </c:valAx>
      <c:spPr>
        <a:noFill/>
        <a:ln w="25321">
          <a:noFill/>
        </a:ln>
      </c:spPr>
    </c:plotArea>
    <c:legend>
      <c:legendPos val="r"/>
      <c:layout>
        <c:manualLayout>
          <c:xMode val="edge"/>
          <c:yMode val="edge"/>
          <c:x val="0.78769841269841268"/>
          <c:y val="0.37349397590361444"/>
          <c:w val="0.20436507936507936"/>
          <c:h val="0.25602409638554219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32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844311377245512E-2"/>
          <c:y val="2.7190332326283987E-2"/>
          <c:w val="0.68662674650698607"/>
          <c:h val="0.891238670694864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0225664"/>
        <c:axId val="150227200"/>
        <c:axId val="0"/>
      </c:bar3DChart>
      <c:catAx>
        <c:axId val="15022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227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22720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225664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layout>
        <c:manualLayout>
          <c:xMode val="edge"/>
          <c:yMode val="edge"/>
          <c:x val="0.78642714570858285"/>
          <c:y val="0.37160120845921452"/>
          <c:w val="0.20558882235528941"/>
          <c:h val="0.25679758308157102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32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9570552147239"/>
          <c:y val="9.4696969696969696E-2"/>
          <c:w val="0.68404907975460127"/>
          <c:h val="0.6212121212121212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ln w="38028">
              <a:solidFill>
                <a:srgbClr val="3366FF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8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1.5</c:v>
                </c:pt>
                <c:pt idx="5">
                  <c:v>1</c:v>
                </c:pt>
                <c:pt idx="6">
                  <c:v>2.2999999999999998</c:v>
                </c:pt>
                <c:pt idx="7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ln w="38028">
              <a:solidFill>
                <a:srgbClr val="FF000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2.5</c:v>
                </c:pt>
                <c:pt idx="3">
                  <c:v>3</c:v>
                </c:pt>
                <c:pt idx="4">
                  <c:v>3</c:v>
                </c:pt>
                <c:pt idx="5">
                  <c:v>2.2999999999999998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457600"/>
        <c:axId val="198460160"/>
      </c:lineChart>
      <c:catAx>
        <c:axId val="198457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7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количественный состав группы</a:t>
                </a:r>
              </a:p>
            </c:rich>
          </c:tx>
          <c:layout>
            <c:manualLayout>
              <c:xMode val="edge"/>
              <c:yMode val="edge"/>
              <c:x val="0.29907975460122699"/>
              <c:y val="0.85606060606060608"/>
            </c:manualLayout>
          </c:layout>
          <c:overlay val="0"/>
          <c:spPr>
            <a:noFill/>
            <a:ln w="2535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460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8460160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1.6871165644171779E-2"/>
              <c:y val="0.32196969696969696"/>
            </c:manualLayout>
          </c:layout>
          <c:overlay val="0"/>
          <c:spPr>
            <a:noFill/>
            <a:ln w="2535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8457600"/>
        <c:crosses val="autoZero"/>
        <c:crossBetween val="between"/>
      </c:valAx>
      <c:spPr>
        <a:solidFill>
          <a:srgbClr val="FFFFFF"/>
        </a:solidFill>
        <a:ln w="1267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828220858895705"/>
          <c:y val="0.31439393939393939"/>
          <c:w val="0.18558282208588958"/>
          <c:h val="0.17803030303030304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2014-02-05T12:46:00Z</dcterms:created>
  <dcterms:modified xsi:type="dcterms:W3CDTF">2014-02-05T12:55:00Z</dcterms:modified>
</cp:coreProperties>
</file>