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1" w:rsidRDefault="009A78C1" w:rsidP="004724D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Диаграмма на средню</w:t>
      </w:r>
      <w:r w:rsidR="00392B8E">
        <w:rPr>
          <w:b/>
          <w:i/>
          <w:sz w:val="32"/>
          <w:szCs w:val="32"/>
        </w:rPr>
        <w:t xml:space="preserve">ю </w:t>
      </w:r>
      <w:r w:rsidR="004724D1">
        <w:rPr>
          <w:b/>
          <w:i/>
          <w:sz w:val="32"/>
          <w:szCs w:val="32"/>
        </w:rPr>
        <w:t xml:space="preserve"> группу на начало года 201</w:t>
      </w:r>
      <w:r w:rsidR="008F026F">
        <w:rPr>
          <w:b/>
          <w:i/>
          <w:sz w:val="32"/>
          <w:szCs w:val="32"/>
        </w:rPr>
        <w:t>0</w:t>
      </w:r>
      <w:r w:rsidR="004724D1">
        <w:rPr>
          <w:b/>
          <w:i/>
          <w:sz w:val="32"/>
          <w:szCs w:val="32"/>
        </w:rPr>
        <w:t>-201</w:t>
      </w:r>
      <w:r w:rsidR="008F026F">
        <w:rPr>
          <w:b/>
          <w:i/>
          <w:sz w:val="32"/>
          <w:szCs w:val="32"/>
        </w:rPr>
        <w:t>1</w:t>
      </w:r>
    </w:p>
    <w:p w:rsidR="004724D1" w:rsidRDefault="004724D1" w:rsidP="004724D1">
      <w:pPr>
        <w:jc w:val="center"/>
        <w:rPr>
          <w:b/>
          <w:i/>
          <w:sz w:val="32"/>
          <w:szCs w:val="32"/>
        </w:rPr>
      </w:pPr>
    </w:p>
    <w:p w:rsidR="00EA27CD" w:rsidRDefault="004724D1" w:rsidP="004724D1">
      <w:pPr>
        <w:jc w:val="center"/>
        <w:rPr>
          <w:b/>
          <w:i/>
          <w:sz w:val="32"/>
          <w:szCs w:val="32"/>
        </w:rPr>
      </w:pPr>
      <w:r w:rsidRPr="004724D1">
        <w:rPr>
          <w:b/>
          <w:i/>
          <w:noProof/>
          <w:sz w:val="32"/>
          <w:szCs w:val="32"/>
        </w:rPr>
        <w:drawing>
          <wp:inline distT="0" distB="0" distL="0" distR="0">
            <wp:extent cx="9010650" cy="37052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2EC7" w:rsidRDefault="003D2EC7" w:rsidP="004724D1">
      <w:pPr>
        <w:jc w:val="center"/>
        <w:rPr>
          <w:b/>
          <w:i/>
          <w:sz w:val="32"/>
          <w:szCs w:val="32"/>
        </w:rPr>
      </w:pPr>
    </w:p>
    <w:p w:rsidR="003D2EC7" w:rsidRDefault="003D2EC7" w:rsidP="004724D1">
      <w:pPr>
        <w:jc w:val="center"/>
        <w:rPr>
          <w:b/>
          <w:i/>
          <w:sz w:val="32"/>
          <w:szCs w:val="32"/>
        </w:rPr>
      </w:pPr>
    </w:p>
    <w:p w:rsidR="003D2EC7" w:rsidRDefault="003D2EC7" w:rsidP="004724D1">
      <w:pPr>
        <w:jc w:val="center"/>
        <w:rPr>
          <w:b/>
          <w:i/>
          <w:sz w:val="32"/>
          <w:szCs w:val="32"/>
        </w:rPr>
      </w:pPr>
    </w:p>
    <w:p w:rsidR="003D2EC7" w:rsidRDefault="00703E51" w:rsidP="003D2E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  <w:t>Диаграмма на среднюю</w:t>
      </w:r>
      <w:r w:rsidR="003D2EC7">
        <w:rPr>
          <w:b/>
          <w:i/>
          <w:sz w:val="32"/>
          <w:szCs w:val="32"/>
        </w:rPr>
        <w:t xml:space="preserve"> группу на конец года 201</w:t>
      </w:r>
      <w:r w:rsidR="008F026F">
        <w:rPr>
          <w:b/>
          <w:i/>
          <w:sz w:val="32"/>
          <w:szCs w:val="32"/>
        </w:rPr>
        <w:t>0</w:t>
      </w:r>
      <w:r w:rsidR="003D2EC7">
        <w:rPr>
          <w:b/>
          <w:i/>
          <w:sz w:val="32"/>
          <w:szCs w:val="32"/>
        </w:rPr>
        <w:t>-201</w:t>
      </w:r>
      <w:r w:rsidR="008F026F">
        <w:rPr>
          <w:b/>
          <w:i/>
          <w:sz w:val="32"/>
          <w:szCs w:val="32"/>
        </w:rPr>
        <w:t>1</w:t>
      </w:r>
    </w:p>
    <w:p w:rsidR="003D2EC7" w:rsidRDefault="003D2EC7" w:rsidP="003D2EC7">
      <w:pPr>
        <w:rPr>
          <w:b/>
          <w:i/>
          <w:sz w:val="32"/>
          <w:szCs w:val="32"/>
        </w:rPr>
      </w:pPr>
    </w:p>
    <w:p w:rsidR="003D2EC7" w:rsidRPr="003D2EC7" w:rsidRDefault="003D2EC7" w:rsidP="003D2EC7">
      <w:pPr>
        <w:rPr>
          <w:b/>
          <w:i/>
          <w:sz w:val="20"/>
          <w:szCs w:val="20"/>
        </w:rPr>
      </w:pPr>
      <w:r w:rsidRPr="003D2EC7">
        <w:rPr>
          <w:b/>
          <w:i/>
          <w:noProof/>
          <w:sz w:val="20"/>
          <w:szCs w:val="20"/>
        </w:rPr>
        <w:drawing>
          <wp:inline distT="0" distB="0" distL="0" distR="0">
            <wp:extent cx="9010650" cy="3705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D2EC7" w:rsidRPr="003D2EC7" w:rsidSect="00472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4D1"/>
    <w:rsid w:val="00021673"/>
    <w:rsid w:val="0005251A"/>
    <w:rsid w:val="001E2844"/>
    <w:rsid w:val="00392B8E"/>
    <w:rsid w:val="003C0DE9"/>
    <w:rsid w:val="003D2EC7"/>
    <w:rsid w:val="004724D1"/>
    <w:rsid w:val="00703E51"/>
    <w:rsid w:val="008F026F"/>
    <w:rsid w:val="009A78C1"/>
    <w:rsid w:val="00A140C8"/>
    <w:rsid w:val="00CA3ECB"/>
    <w:rsid w:val="00E779C7"/>
    <w:rsid w:val="00EA27CD"/>
    <w:rsid w:val="00F72470"/>
    <w:rsid w:val="00F852A2"/>
    <w:rsid w:val="00F8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35352610521955"/>
          <c:y val="0.12717230397614177"/>
          <c:w val="0.7315210334437604"/>
          <c:h val="0.688814579411507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0" h="635000"/>
              <a:bevelB w="635000" h="635000"/>
            </a:sp3d>
          </c:spPr>
          <c:dLbls>
            <c:dLbl>
              <c:idx val="0"/>
              <c:layout>
                <c:manualLayout>
                  <c:x val="-8.4566596194503591E-3"/>
                  <c:y val="-6.8551842330762556E-3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27</a:t>
                    </a:r>
                  </a:p>
                  <a:p>
                    <a:r>
                      <a:rPr lang="ru-RU" b="1" i="1"/>
                      <a:t>Высокий</a:t>
                    </a:r>
                    <a:endParaRPr lang="ru-RU" b="1" i="1" baseline="0"/>
                  </a:p>
                  <a:p>
                    <a:r>
                      <a:rPr lang="ru-RU" b="1" i="1" baseline="0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1"/>
              <c:layout>
                <c:manualLayout>
                  <c:x val="-1.2684989429175477E-2"/>
                  <c:y val="-2.7421006821448091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27 Высокий</a:t>
                    </a:r>
                    <a:r>
                      <a:rPr lang="ru-RU" b="1" i="1" baseline="0"/>
                      <a:t> </a:t>
                    </a:r>
                    <a:endParaRPr lang="ru-RU" b="1" i="1"/>
                  </a:p>
                </c:rich>
              </c:tx>
              <c:showVal val="1"/>
            </c:dLbl>
            <c:dLbl>
              <c:idx val="2"/>
              <c:layout>
                <c:manualLayout>
                  <c:x val="-1.2684989429175481E-2"/>
                  <c:y val="-3.427862005681168E-3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23</a:t>
                    </a:r>
                  </a:p>
                  <a:p>
                    <a:r>
                      <a:rPr lang="ru-RU" b="1" i="1"/>
                      <a:t>Высокий</a:t>
                    </a:r>
                  </a:p>
                  <a:p>
                    <a:r>
                      <a:rPr lang="ru-RU" b="1" i="1"/>
                      <a:t> 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3"/>
              <c:layout>
                <c:manualLayout>
                  <c:x val="-8.4566596194503296E-3"/>
                  <c:y val="3.427322227395163E-3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24</a:t>
                    </a:r>
                  </a:p>
                  <a:p>
                    <a:r>
                      <a:rPr lang="ru-RU" b="1" i="1"/>
                      <a:t>Высокий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Физическое развитие</c:v>
                </c:pt>
                <c:pt idx="1">
                  <c:v>Социально - личностное развитие</c:v>
                </c:pt>
                <c:pt idx="2">
                  <c:v>Позновательно речевое развитие </c:v>
                </c:pt>
                <c:pt idx="3">
                  <c:v>Художественно - эстетическое развитите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23</c:v>
                </c:pt>
                <c:pt idx="2">
                  <c:v>23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0" h="635000"/>
              <a:bevelB w="635000" h="635000"/>
            </a:sp3d>
          </c:spPr>
          <c:dLbls>
            <c:dLbl>
              <c:idx val="0"/>
              <c:layout>
                <c:manualLayout>
                  <c:x val="-1.4094432699083615E-3"/>
                  <c:y val="-3.4275921165381356E-3"/>
                </c:manualLayout>
              </c:layout>
              <c:tx>
                <c:rich>
                  <a:bodyPr/>
                  <a:lstStyle/>
                  <a:p>
                    <a:pPr>
                      <a:defRPr b="1" i="1"/>
                    </a:pPr>
                    <a:r>
                      <a:rPr lang="ru-RU"/>
                      <a:t>43</a:t>
                    </a:r>
                  </a:p>
                  <a:p>
                    <a:pPr>
                      <a:defRPr b="1" i="1"/>
                    </a:pPr>
                    <a:r>
                      <a:rPr lang="ru-RU"/>
                      <a:t>Средний</a:t>
                    </a:r>
                  </a:p>
                  <a:p>
                    <a:pPr>
                      <a:defRPr b="1" i="1"/>
                    </a:pPr>
                    <a:r>
                      <a:rPr lang="ru-RU"/>
                      <a:t> уровень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5.6377730796335459E-3"/>
                  <c:y val="5.8269065981148248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37</a:t>
                    </a:r>
                  </a:p>
                  <a:p>
                    <a:r>
                      <a:rPr lang="ru-RU" b="1" i="1"/>
                      <a:t>Средний</a:t>
                    </a:r>
                  </a:p>
                  <a:p>
                    <a:r>
                      <a:rPr lang="ru-RU" b="1" i="1"/>
                      <a:t>уровень</a:t>
                    </a:r>
                  </a:p>
                  <a:p>
                    <a:r>
                      <a:rPr lang="ru-RU"/>
                      <a:t>	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1.713796058269065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56Средний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3"/>
              <c:layout>
                <c:manualLayout>
                  <c:x val="-1.40944326990838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52</a:t>
                    </a:r>
                  </a:p>
                  <a:p>
                    <a:r>
                      <a:rPr lang="ru-RU" b="1" i="1"/>
                      <a:t>Средний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Физическое развитие</c:v>
                </c:pt>
                <c:pt idx="1">
                  <c:v>Социально - личностное развитие</c:v>
                </c:pt>
                <c:pt idx="2">
                  <c:v>Позновательно речевое развитие </c:v>
                </c:pt>
                <c:pt idx="3">
                  <c:v>Художественно - эстетическое развитите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56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00" h="635000"/>
              <a:bevelB w="635000" h="635000"/>
            </a:sp3d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Lbls>
            <c:dLbl>
              <c:idx val="0"/>
              <c:layout>
                <c:manualLayout>
                  <c:x val="9.8661028893587133E-3"/>
                  <c:y val="-0.18166238217652117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30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Низкий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уровень</a:t>
                    </a:r>
                  </a:p>
                  <a:p>
                    <a:endParaRPr lang="en-US"/>
                  </a:p>
                </c:rich>
              </c:tx>
              <c:dLblPos val="inBase"/>
              <c:showVal val="1"/>
            </c:dLbl>
            <c:dLbl>
              <c:idx val="1"/>
              <c:layout>
                <c:manualLayout>
                  <c:x val="1.6913208259115617E-2"/>
                  <c:y val="-0.25021422450728364"/>
                </c:manualLayout>
              </c:layout>
              <c:tx>
                <c:rich>
                  <a:bodyPr/>
                  <a:lstStyle/>
                  <a:p>
                    <a:endParaRPr lang="ru-RU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40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Низкий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уровень</a:t>
                    </a:r>
                    <a:endParaRPr lang="en-US" b="1" i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Base"/>
              <c:showVal val="1"/>
            </c:dLbl>
            <c:dLbl>
              <c:idx val="2"/>
              <c:layout>
                <c:manualLayout>
                  <c:x val="9.8661028893587133E-3"/>
                  <c:y val="-0.19194515852613558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21Низкий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уровень</a:t>
                    </a:r>
                    <a:endParaRPr lang="en-US" b="1" i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Base"/>
              <c:showVal val="1"/>
            </c:dLbl>
            <c:dLbl>
              <c:idx val="3"/>
              <c:layout>
                <c:manualLayout>
                  <c:x val="8.4565486396654052E-3"/>
                  <c:y val="-0.14738646101113978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24</a:t>
                    </a:r>
                  </a:p>
                  <a:p>
                    <a:r>
                      <a:rPr lang="ru-RU" b="1" i="1"/>
                      <a:t>Низкий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dLblPos val="inBase"/>
              <c:showVal val="1"/>
            </c:dLbl>
            <c:dLblPos val="inBase"/>
            <c:showVal val="1"/>
          </c:dLbls>
          <c:cat>
            <c:strRef>
              <c:f>Лист1!$A$2:$A$5</c:f>
              <c:strCache>
                <c:ptCount val="4"/>
                <c:pt idx="0">
                  <c:v>Физическое развитие</c:v>
                </c:pt>
                <c:pt idx="1">
                  <c:v>Социально - личностное развитие</c:v>
                </c:pt>
                <c:pt idx="2">
                  <c:v>Позновательно речевое развитие </c:v>
                </c:pt>
                <c:pt idx="3">
                  <c:v>Художественно - эстетическое развитите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21</c:v>
                </c:pt>
                <c:pt idx="3">
                  <c:v>20</c:v>
                </c:pt>
              </c:numCache>
            </c:numRef>
          </c:val>
        </c:ser>
        <c:axId val="72415104"/>
        <c:axId val="72925184"/>
      </c:barChart>
      <c:catAx>
        <c:axId val="72415104"/>
        <c:scaling>
          <c:orientation val="minMax"/>
        </c:scaling>
        <c:axPos val="b"/>
        <c:tickLblPos val="nextTo"/>
        <c:crossAx val="72925184"/>
        <c:crosses val="autoZero"/>
        <c:auto val="1"/>
        <c:lblAlgn val="ctr"/>
        <c:lblOffset val="100"/>
      </c:catAx>
      <c:valAx>
        <c:axId val="7292518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72415104"/>
        <c:crosses val="autoZero"/>
        <c:crossBetween val="between"/>
        <c:majorUnit val="10"/>
        <c:minorUnit val="1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3535261052195"/>
          <c:y val="0.12717230397614177"/>
          <c:w val="0.73152103344376074"/>
          <c:h val="0.688814579411506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635000" h="635000"/>
              <a:bevelB w="635000" h="635000"/>
            </a:sp3d>
          </c:spPr>
          <c:dLbls>
            <c:dLbl>
              <c:idx val="0"/>
              <c:layout>
                <c:manualLayout>
                  <c:x val="-8.4566596194503661E-3"/>
                  <c:y val="-6.8551842330762504E-3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30</a:t>
                    </a:r>
                  </a:p>
                  <a:p>
                    <a:r>
                      <a:rPr lang="ru-RU" b="1" i="1"/>
                      <a:t>Высокий</a:t>
                    </a:r>
                    <a:endParaRPr lang="ru-RU" b="1" i="1" baseline="0"/>
                  </a:p>
                  <a:p>
                    <a:r>
                      <a:rPr lang="ru-RU" b="1" i="1" baseline="0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1"/>
              <c:layout>
                <c:manualLayout>
                  <c:x val="-8.4566596194503487E-3"/>
                  <c:y val="1.0282506460471359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29</a:t>
                    </a:r>
                  </a:p>
                  <a:p>
                    <a:r>
                      <a:rPr lang="ru-RU" b="1" i="1"/>
                      <a:t>Высокий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2"/>
              <c:layout>
                <c:manualLayout>
                  <c:x val="-4.2283298097251709E-3"/>
                  <c:y val="-3.42759211653814E-3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25</a:t>
                    </a:r>
                  </a:p>
                  <a:p>
                    <a:r>
                      <a:rPr lang="ru-RU" b="1" i="1"/>
                      <a:t>Высокий</a:t>
                    </a:r>
                  </a:p>
                  <a:p>
                    <a:r>
                      <a:rPr lang="ru-RU" b="1" i="1"/>
                      <a:t> 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3"/>
              <c:layout>
                <c:manualLayout>
                  <c:x val="-1.2684989429175481E-2"/>
                  <c:y val="-2.6988914303449886E-7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29</a:t>
                    </a:r>
                  </a:p>
                  <a:p>
                    <a:r>
                      <a:rPr lang="ru-RU" b="1" i="1"/>
                      <a:t>Высокий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Физическое развитие</c:v>
                </c:pt>
                <c:pt idx="1">
                  <c:v>Социально - личностное развитие</c:v>
                </c:pt>
                <c:pt idx="2">
                  <c:v>Позновательно речевое развитие </c:v>
                </c:pt>
                <c:pt idx="3">
                  <c:v>Художественно - эстетическое развитите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25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w="635000" h="635000"/>
              <a:bevelB w="635000" h="635000"/>
            </a:sp3d>
          </c:spPr>
          <c:dLbls>
            <c:dLbl>
              <c:idx val="0"/>
              <c:layout>
                <c:manualLayout>
                  <c:x val="-1.409443269908362E-3"/>
                  <c:y val="-3.4275921165381369E-3"/>
                </c:manualLayout>
              </c:layout>
              <c:tx>
                <c:rich>
                  <a:bodyPr/>
                  <a:lstStyle/>
                  <a:p>
                    <a:pPr>
                      <a:defRPr b="1" i="1"/>
                    </a:pPr>
                    <a:r>
                      <a:rPr lang="ru-RU"/>
                      <a:t>51</a:t>
                    </a:r>
                  </a:p>
                  <a:p>
                    <a:pPr>
                      <a:defRPr b="1" i="1"/>
                    </a:pPr>
                    <a:r>
                      <a:rPr lang="ru-RU"/>
                      <a:t>Средний</a:t>
                    </a:r>
                  </a:p>
                  <a:p>
                    <a:pPr>
                      <a:defRPr b="1" i="1"/>
                    </a:pPr>
                    <a:r>
                      <a:rPr lang="ru-RU"/>
                      <a:t> уровень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2.8188865398167725E-3"/>
                  <c:y val="2.7420736932305057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50Средний</a:t>
                    </a:r>
                  </a:p>
                  <a:p>
                    <a:r>
                      <a:rPr lang="ru-RU" b="1" i="1"/>
                      <a:t>уровень</a:t>
                    </a:r>
                  </a:p>
                  <a:p>
                    <a:r>
                      <a:rPr lang="ru-RU"/>
                      <a:t>	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1.7137960582690636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53Средний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dLbl>
              <c:idx val="3"/>
              <c:layout>
                <c:manualLayout>
                  <c:x val="-1.409443269908386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49Средний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Физическое развитие</c:v>
                </c:pt>
                <c:pt idx="1">
                  <c:v>Социально - личностное развитие</c:v>
                </c:pt>
                <c:pt idx="2">
                  <c:v>Позновательно речевое развитие </c:v>
                </c:pt>
                <c:pt idx="3">
                  <c:v>Художественно - эстетическое развитите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50</c:v>
                </c:pt>
                <c:pt idx="2">
                  <c:v>53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00" h="635000"/>
              <a:bevelB w="635000" h="635000"/>
            </a:sp3d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00" h="635000"/>
                <a:bevelB w="635000" h="635000"/>
              </a:sp3d>
            </c:spPr>
          </c:dPt>
          <c:dLbls>
            <c:dLbl>
              <c:idx val="0"/>
              <c:layout>
                <c:manualLayout>
                  <c:x val="8.4566596194503487E-3"/>
                  <c:y val="-0.13710368466152528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19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Низкий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уровень</a:t>
                    </a:r>
                  </a:p>
                  <a:p>
                    <a:endParaRPr lang="en-US"/>
                  </a:p>
                </c:rich>
              </c:tx>
              <c:dLblPos val="inBase"/>
              <c:showVal val="1"/>
            </c:dLbl>
            <c:dLbl>
              <c:idx val="1"/>
              <c:layout>
                <c:manualLayout>
                  <c:x val="1.1275435179482061E-2"/>
                  <c:y val="-0.15081405312767807"/>
                </c:manualLayout>
              </c:layout>
              <c:tx>
                <c:rich>
                  <a:bodyPr/>
                  <a:lstStyle/>
                  <a:p>
                    <a:endParaRPr lang="ru-RU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21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Низкий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уровень</a:t>
                    </a:r>
                    <a:endParaRPr lang="en-US" b="1" i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Base"/>
              <c:showVal val="1"/>
            </c:dLbl>
            <c:dLbl>
              <c:idx val="2"/>
              <c:layout>
                <c:manualLayout>
                  <c:x val="9.8661028893587133E-3"/>
                  <c:y val="-0.12339331619537269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22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Низкий </a:t>
                    </a:r>
                  </a:p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уровень</a:t>
                    </a:r>
                    <a:endParaRPr lang="en-US" b="1" i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Base"/>
              <c:showVal val="1"/>
            </c:dLbl>
            <c:dLbl>
              <c:idx val="3"/>
              <c:layout>
                <c:manualLayout>
                  <c:x val="9.8659919095737767E-3"/>
                  <c:y val="-0.13024850042844904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23</a:t>
                    </a:r>
                  </a:p>
                  <a:p>
                    <a:r>
                      <a:rPr lang="ru-RU" b="1" i="1"/>
                      <a:t>Низкий </a:t>
                    </a:r>
                  </a:p>
                  <a:p>
                    <a:r>
                      <a:rPr lang="ru-RU" b="1" i="1"/>
                      <a:t>уровень</a:t>
                    </a:r>
                    <a:endParaRPr lang="en-US" b="1" i="1"/>
                  </a:p>
                </c:rich>
              </c:tx>
              <c:dLblPos val="inBase"/>
              <c:showVal val="1"/>
            </c:dLbl>
            <c:dLblPos val="inBase"/>
            <c:showVal val="1"/>
          </c:dLbls>
          <c:cat>
            <c:strRef>
              <c:f>Лист1!$A$2:$A$5</c:f>
              <c:strCache>
                <c:ptCount val="4"/>
                <c:pt idx="0">
                  <c:v>Физическое развитие</c:v>
                </c:pt>
                <c:pt idx="1">
                  <c:v>Социально - личностное развитие</c:v>
                </c:pt>
                <c:pt idx="2">
                  <c:v>Позновательно речевое развитие </c:v>
                </c:pt>
                <c:pt idx="3">
                  <c:v>Художественно - эстетическое развитите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</c:numCache>
            </c:numRef>
          </c:val>
        </c:ser>
        <c:axId val="78775808"/>
        <c:axId val="78791040"/>
      </c:barChart>
      <c:catAx>
        <c:axId val="78775808"/>
        <c:scaling>
          <c:orientation val="minMax"/>
        </c:scaling>
        <c:axPos val="b"/>
        <c:tickLblPos val="nextTo"/>
        <c:crossAx val="78791040"/>
        <c:crosses val="autoZero"/>
        <c:auto val="1"/>
        <c:lblAlgn val="ctr"/>
        <c:lblOffset val="100"/>
      </c:catAx>
      <c:valAx>
        <c:axId val="7879104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78775808"/>
        <c:crosses val="autoZero"/>
        <c:crossBetween val="between"/>
        <c:majorUnit val="10"/>
        <c:minorUnit val="1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Admin</cp:lastModifiedBy>
  <cp:revision>2</cp:revision>
  <dcterms:created xsi:type="dcterms:W3CDTF">2013-01-09T16:47:00Z</dcterms:created>
  <dcterms:modified xsi:type="dcterms:W3CDTF">2013-01-09T16:47:00Z</dcterms:modified>
</cp:coreProperties>
</file>