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7373"/>
      </w:tblGrid>
      <w:tr w:rsidR="00B738A0" w:rsidRPr="00D722DB" w:rsidTr="008A27B7">
        <w:trPr>
          <w:trHeight w:hRule="exact" w:val="743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A0" w:rsidRPr="00D722DB" w:rsidRDefault="00B738A0" w:rsidP="008A27B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A0" w:rsidRPr="00D722DB" w:rsidRDefault="00B738A0" w:rsidP="008A27B7">
            <w:pPr>
              <w:shd w:val="clear" w:color="auto" w:fill="FFFFFF"/>
              <w:spacing w:line="389" w:lineRule="exact"/>
              <w:ind w:right="48"/>
              <w:rPr>
                <w:rFonts w:eastAsiaTheme="minorEastAsia"/>
              </w:rPr>
            </w:pPr>
            <w:r>
              <w:rPr>
                <w:rFonts w:ascii="Arial" w:hAnsi="Arial"/>
                <w:sz w:val="30"/>
                <w:szCs w:val="30"/>
              </w:rPr>
              <w:t>ты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из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ближайшего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 xml:space="preserve">окружения.                           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производить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проталкивание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 xml:space="preserve">прорези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коробки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больших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и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маленьких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кубов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или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 xml:space="preserve">шаров </w:t>
            </w:r>
            <w:r>
              <w:rPr>
                <w:rFonts w:ascii="Arial" w:hAnsi="Arial"/>
                <w:sz w:val="30"/>
                <w:szCs w:val="30"/>
              </w:rPr>
              <w:t>попарно.</w:t>
            </w:r>
          </w:p>
          <w:p w:rsidR="00B738A0" w:rsidRPr="00D722DB" w:rsidRDefault="00B738A0" w:rsidP="008A27B7">
            <w:pPr>
              <w:shd w:val="clear" w:color="auto" w:fill="FFFFFF"/>
              <w:spacing w:line="389" w:lineRule="exact"/>
              <w:ind w:right="48"/>
              <w:rPr>
                <w:rFonts w:eastAsiaTheme="minorEastAsia"/>
              </w:rPr>
            </w:pPr>
            <w:r>
              <w:rPr>
                <w:rFonts w:ascii="Arial" w:hAnsi="Arial"/>
                <w:b/>
                <w:spacing w:val="-6"/>
                <w:sz w:val="30"/>
                <w:szCs w:val="30"/>
              </w:rPr>
              <w:t>Г: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вычленять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цвет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как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признак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,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отвле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каясь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от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назначения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30"/>
                <w:szCs w:val="30"/>
              </w:rPr>
              <w:t>предмета:к</w:t>
            </w:r>
            <w:proofErr w:type="spellEnd"/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красному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 xml:space="preserve">шарику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подобрать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красную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30"/>
                <w:szCs w:val="30"/>
              </w:rPr>
              <w:t>ленточку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в</w:t>
            </w:r>
            <w:proofErr w:type="spellEnd"/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зеленую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 xml:space="preserve">машину </w:t>
            </w:r>
            <w:r>
              <w:rPr>
                <w:rFonts w:ascii="Arial" w:hAnsi="Arial"/>
                <w:sz w:val="30"/>
                <w:szCs w:val="30"/>
              </w:rPr>
              <w:t>поставить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зеленый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кубик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т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  <w:r>
              <w:rPr>
                <w:rFonts w:ascii="Arial" w:hAnsi="Arial"/>
                <w:sz w:val="30"/>
                <w:szCs w:val="30"/>
              </w:rPr>
              <w:t>п</w:t>
            </w:r>
            <w:r>
              <w:rPr>
                <w:rFonts w:ascii="Arial" w:hAnsi="Arial" w:cs="Arial"/>
                <w:sz w:val="30"/>
                <w:szCs w:val="30"/>
              </w:rPr>
              <w:t xml:space="preserve">.                  </w:t>
            </w:r>
            <w:r>
              <w:rPr>
                <w:rFonts w:ascii="Arial" w:hAnsi="Arial"/>
                <w:b/>
                <w:spacing w:val="-5"/>
                <w:sz w:val="30"/>
                <w:szCs w:val="30"/>
              </w:rPr>
              <w:t>А: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Продолжать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складывать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 xml:space="preserve">разрезную </w:t>
            </w:r>
            <w:r>
              <w:rPr>
                <w:rFonts w:ascii="Arial" w:hAnsi="Arial"/>
                <w:sz w:val="30"/>
                <w:szCs w:val="30"/>
              </w:rPr>
              <w:t>предметную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картинку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из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трех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 xml:space="preserve">частей.                       </w:t>
            </w:r>
            <w:r>
              <w:rPr>
                <w:rFonts w:ascii="Arial" w:hAnsi="Arial"/>
                <w:b/>
                <w:spacing w:val="-5"/>
                <w:sz w:val="30"/>
                <w:szCs w:val="30"/>
              </w:rPr>
              <w:t>Г: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раскладывать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кружки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одного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цвета внизу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от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заданной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30"/>
                <w:szCs w:val="30"/>
              </w:rPr>
              <w:t>черты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а</w:t>
            </w:r>
            <w:proofErr w:type="spellEnd"/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наверху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кружки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 xml:space="preserve">другого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цвета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по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образцу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и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по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словесной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инструкции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: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«По</w:t>
            </w:r>
            <w:r>
              <w:rPr>
                <w:rFonts w:ascii="Arial" w:hAnsi="Arial"/>
                <w:spacing w:val="-4"/>
                <w:sz w:val="30"/>
                <w:szCs w:val="30"/>
              </w:rPr>
              <w:softHyphen/>
            </w:r>
            <w:r>
              <w:rPr>
                <w:rFonts w:ascii="Arial" w:hAnsi="Arial"/>
                <w:sz w:val="30"/>
                <w:szCs w:val="30"/>
              </w:rPr>
              <w:t>ложи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наверху»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Arial" w:hAnsi="Arial"/>
                <w:sz w:val="30"/>
                <w:szCs w:val="30"/>
              </w:rPr>
              <w:t>«Положи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 xml:space="preserve">внизу».                        </w:t>
            </w:r>
            <w:r>
              <w:rPr>
                <w:rFonts w:ascii="Arial" w:hAnsi="Arial"/>
                <w:b/>
                <w:spacing w:val="-7"/>
                <w:sz w:val="30"/>
                <w:szCs w:val="30"/>
              </w:rPr>
              <w:t>Б,В,Г: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группировать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предметы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по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одно</w:t>
            </w:r>
            <w:r>
              <w:rPr>
                <w:rFonts w:ascii="Arial" w:hAnsi="Arial"/>
                <w:spacing w:val="-7"/>
                <w:sz w:val="30"/>
                <w:szCs w:val="30"/>
              </w:rPr>
              <w:softHyphen/>
            </w:r>
            <w:r>
              <w:rPr>
                <w:rFonts w:ascii="Arial" w:hAnsi="Arial"/>
                <w:spacing w:val="-5"/>
                <w:sz w:val="30"/>
                <w:szCs w:val="30"/>
              </w:rPr>
              <w:t>му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заданному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признаку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- </w:t>
            </w:r>
            <w:proofErr w:type="spellStart"/>
            <w:r>
              <w:rPr>
                <w:rFonts w:ascii="Arial" w:hAnsi="Arial"/>
                <w:spacing w:val="-5"/>
                <w:sz w:val="30"/>
                <w:szCs w:val="30"/>
              </w:rPr>
              <w:t>форма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величина</w:t>
            </w:r>
            <w:proofErr w:type="spellEnd"/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или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 xml:space="preserve">цвет. </w:t>
            </w:r>
            <w:r>
              <w:rPr>
                <w:rFonts w:ascii="Arial" w:hAnsi="Arial"/>
                <w:b/>
                <w:spacing w:val="-6"/>
                <w:sz w:val="30"/>
                <w:szCs w:val="30"/>
              </w:rPr>
              <w:t>Б: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вычленять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форму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как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признак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,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 xml:space="preserve">отвлекаясь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от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назначения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предмета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(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«Соберем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коробку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 xml:space="preserve">все </w:t>
            </w:r>
            <w:r>
              <w:rPr>
                <w:rFonts w:ascii="Arial" w:hAnsi="Arial"/>
                <w:sz w:val="30"/>
                <w:szCs w:val="30"/>
              </w:rPr>
              <w:t>круглое»</w:t>
            </w:r>
            <w:r>
              <w:rPr>
                <w:rFonts w:ascii="Arial" w:hAnsi="Arial" w:cs="Arial"/>
                <w:sz w:val="30"/>
                <w:szCs w:val="30"/>
              </w:rPr>
              <w:t>).</w:t>
            </w:r>
          </w:p>
        </w:tc>
      </w:tr>
      <w:tr w:rsidR="00B738A0" w:rsidRPr="00D722DB" w:rsidTr="008A27B7">
        <w:trPr>
          <w:trHeight w:hRule="exact" w:val="41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A0" w:rsidRPr="00D722DB" w:rsidRDefault="00B738A0" w:rsidP="008A27B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A0" w:rsidRPr="00D722DB" w:rsidRDefault="00B738A0" w:rsidP="008A27B7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738A0" w:rsidRDefault="00B738A0" w:rsidP="00B738A0"/>
    <w:p w:rsidR="000D5592" w:rsidRDefault="000D5592"/>
    <w:sectPr w:rsidR="000D5592" w:rsidSect="00B738A0">
      <w:pgSz w:w="11909" w:h="16834"/>
      <w:pgMar w:top="1440" w:right="1337" w:bottom="720" w:left="12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B738A0"/>
    <w:rsid w:val="000D5592"/>
    <w:rsid w:val="00B7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2013-04-07T14:42:00Z</dcterms:created>
  <dcterms:modified xsi:type="dcterms:W3CDTF">2013-04-07T14:42:00Z</dcterms:modified>
</cp:coreProperties>
</file>