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944AAA" w:rsidRDefault="00944AAA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Иногда мы наблюдаем, что современный образовательный процесс бывает настолько заорганизован, что для игры у ребенка остается недостаточно времени.    </w:t>
      </w:r>
    </w:p>
    <w:p w:rsidR="00944AAA" w:rsidRDefault="00944AAA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А ребенок должен играть. И прав тот педагог, 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близко высказывание»: 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«Ребенок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всего - и легче всего в игре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 </w:t>
      </w:r>
      <w:proofErr w:type="gram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>Это говорит о том, что он хорошо знает и правильно организует воспитательно-образовательный процесс.</w:t>
      </w:r>
    </w:p>
    <w:p w:rsidR="009A728D" w:rsidRDefault="009A728D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8D" w:rsidRDefault="009A728D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387" cy="1354160"/>
            <wp:effectExtent l="19050" t="0" r="5963" b="0"/>
            <wp:docPr id="3" name="Рисунок 2" descr="C:\Users\Ольг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03" cy="13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6881" cy="2932541"/>
            <wp:effectExtent l="57150" t="57150" r="46069" b="1067959"/>
            <wp:docPr id="1" name="Рисунок 1" descr="C:\Users\Ольга\Desktop\Tancy024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Tancy024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95" cy="29382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9A728D" w:rsidRDefault="009A728D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8D" w:rsidRDefault="009A728D" w:rsidP="00944AA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AAA" w:rsidRPr="00944AAA" w:rsidRDefault="00944AAA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Работая с детьми, я заметила, что тот ребенок, который хорошо владеет речью - умеет реализовать себя в любом виде деятельности. Поэтому, для себя лично, я вывела такое правило: «Если моя речь, речь педагога, будет образной, красочной, насыщенной сравнениями, эпитетами, метафорами, а это чаще всего мы черпаем с истоков устного народного творчества, то я решу сразу два взаимосвязанных подхода: от объекта к слову и от слова к объекту!» И я пришла к выводу: «Что детский фольклор имеет большое значение в развитии ребенка, как в образовательном процессе, так и в воспитательном».</w:t>
      </w:r>
    </w:p>
    <w:p w:rsidR="00944AAA" w:rsidRPr="00944AAA" w:rsidRDefault="00944AAA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Все мы обращаем внимание на то, что введение в словарь ребенка давно исчезнувших обозначений и названий, заучивание вместе с детьми не всегда понятных по смыслу текстов, организация фольклорных праздников часто выглядят искусственно, не востребуются детьми в самостоятельной деятельности. Поэтому у педагогов часто возникает вопрос: нужно ли ребенку, родившемуся в двадцать первом столетии, возвращаться назад, в «преданья старины глубокой»?</w:t>
      </w:r>
    </w:p>
    <w:p w:rsidR="00944AAA" w:rsidRDefault="00944AAA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Проведя анализ своей работы по использованию детского фольклора, я решила, что детский фольклор необходим в работе воспитателя, так как он отражает в играх, песнях, сказках, игрушках жизнь и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</w:t>
      </w:r>
    </w:p>
    <w:p w:rsidR="009A728D" w:rsidRDefault="009A728D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8D" w:rsidRDefault="009A728D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8730" cy="2838450"/>
            <wp:effectExtent l="76200" t="95250" r="77470" b="95250"/>
            <wp:docPr id="5" name="Рисунок 3" descr="C:\Users\Ольг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728D" w:rsidRDefault="009A728D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работе с детьми я использую следующие виды фольклора: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песенки, которыми сопровождается уход за ребенком.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игры взрослого с ребенком </w:t>
      </w: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 его пальчиками, ручками)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обращения к явлениям природы </w:t>
      </w: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 солнцу, ветру, дождю, снегу, радуге, деревьям)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Приговорки</w:t>
      </w:r>
      <w:proofErr w:type="gram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обращения к насекомым, птицам, животным.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Считалки - коротенькие стишки, служащие для справедливого распределения ролей в играх.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Скороговорки и </w:t>
      </w: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частоговорки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 xml:space="preserve"> - незаметно обучающие детей правильной и чистой речи.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Дразнилки - веселые, шутливые, кратко и метко называющие какие-то смешные стороны внешности ребенка, в особенностях его поведения.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Прибаутки, шутки, перевертыши - забавные песенки, которые своей необычностью веселят детей.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Докучные сказочки, у которых нет конца и которые можно обыгрывать множество раз.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В своей работе детский фольклор я использую в разных видах деятельности: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обучении правильному произношению;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приобщении детей к русской национальной культуре;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непосредственно образовательной деятельности;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беседах;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наблюдениях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народных подвижных играх;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играх на развитие мелкой моторики;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театрализованной деятельности;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- в инсценировках.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Я хотела бы остановиться на использовании детского фольклора в играх с детьми, так как игра является основным видом деятельности детей. Игры </w:t>
      </w:r>
      <w:r w:rsidRPr="009A7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дают мне возможность сделать процесс воспитания детей интересным, радостным. Дети в игре обретают хороший настрой, бодрость, радость от общения со сверстниками, а это усиливает их способности в дальнейшем радоваться жизни, приводит к укреплению здоровья и лучшему духовному развитию.</w:t>
      </w:r>
    </w:p>
    <w:p w:rsidR="00944AAA" w:rsidRPr="009A728D" w:rsidRDefault="00944AAA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Самые любимые игры для детей - это подвижные игры. Игры, в основе которых часто бывают простейшие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попевочки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 - это народные подвижные игры. Дети в таких играх показывают быстроту движений, ловкость, сообразительность. Так, например, в игре «Стадо» мы используем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Пастушок, пастушок,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Заиграй </w:t>
      </w:r>
      <w:proofErr w:type="gram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 рожок!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Травка мягкая, роса гладкая,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Гони стадо в поле,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Погулять на воле!</w:t>
      </w:r>
    </w:p>
    <w:p w:rsidR="00944AAA" w:rsidRPr="009A728D" w:rsidRDefault="00944AAA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Очень нравятся детям игры, требующие творчества, фантазии, выдержк</w:t>
      </w:r>
      <w:proofErr w:type="gram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например, игра «Молчанка» в которой дети, проговорив последнее слово, должны замолчать, а ведущий старается развеселить играющих движениями, смешными словами и </w:t>
      </w:r>
      <w:proofErr w:type="spellStart"/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потешками</w:t>
      </w:r>
      <w:proofErr w:type="spellEnd"/>
      <w:r w:rsidRPr="009A72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. В игре мы используем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попевочку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Первенчики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червенчики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Летели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голубенчики</w:t>
      </w:r>
      <w:proofErr w:type="spellEnd"/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 свежей росе,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По чужой полосе,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Там чашки, орешки,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Медок, сахарок -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>Молчок!</w:t>
      </w:r>
    </w:p>
    <w:p w:rsidR="00944AAA" w:rsidRPr="009A728D" w:rsidRDefault="00944AAA" w:rsidP="009A728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t xml:space="preserve">Дети любят играть в такие игры, так как в них они </w:t>
      </w:r>
      <w:proofErr w:type="spellStart"/>
      <w:r w:rsidRPr="009A728D">
        <w:rPr>
          <w:rFonts w:ascii="Times New Roman" w:hAnsi="Times New Roman" w:cs="Times New Roman"/>
          <w:sz w:val="28"/>
          <w:szCs w:val="28"/>
          <w:lang w:eastAsia="ru-RU"/>
        </w:rPr>
        <w:t>самореализовываются</w:t>
      </w:r>
      <w:proofErr w:type="spellEnd"/>
      <w:r w:rsidRPr="009A728D">
        <w:rPr>
          <w:rFonts w:ascii="Times New Roman" w:hAnsi="Times New Roman" w:cs="Times New Roman"/>
          <w:sz w:val="28"/>
          <w:szCs w:val="28"/>
          <w:lang w:eastAsia="ru-RU"/>
        </w:rPr>
        <w:t>, показывают себя. А для меня такие игры ценны еще и тем, что позволяют развивать речь детей.</w:t>
      </w:r>
    </w:p>
    <w:p w:rsidR="00944AAA" w:rsidRPr="009A728D" w:rsidRDefault="00944AAA" w:rsidP="009A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A7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Следующий вид игр, в которых я использую детский фольклор - игры на развитие мелкой моторики. В таких играх выполняем такие движения: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Шевеление пальчиков.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Поочередное пригибание пальцев к ладони сначала с помощью, а затем - и без помощи другой руки.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Разведение пальцев и их сведение.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Хлопки.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Сжимание пальцев в кулак и разжимание.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Помахивание кистями - сверху вниз.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Помахивание кистями к себе и от себя.</w:t>
      </w:r>
    </w:p>
    <w:p w:rsidR="00944AAA" w:rsidRPr="00944AAA" w:rsidRDefault="00944AAA" w:rsidP="00944A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sz w:val="28"/>
          <w:szCs w:val="28"/>
          <w:lang w:eastAsia="ru-RU"/>
        </w:rPr>
        <w:t>Вращение кистей - «фонарики».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Вместе с движениями произносим слова: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У бабы Фроси пяток внучат,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У бабы Фроси пяток внучат,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(Показывают сначала одну руку с растопыренными пальцами, потом - другую)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Все каши просят,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Все криком кричат: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Вспеснуть</w:t>
      </w:r>
      <w:proofErr w:type="spellEnd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руками, а затем, схватившись за голову, покачать ею)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Акулька - в люльке,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Аленка - в пеленке,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Аринка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- на перинке,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Степан - на печке,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Иван - на крылечке.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proofErr w:type="gramStart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(Пригибают пальчики к ладони, начиная с мизинца.</w:t>
      </w:r>
      <w:proofErr w:type="gramEnd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44A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Можно поочередно шевелить пальчиками, начиная с мизинца, что будет потруднее)</w:t>
      </w:r>
      <w:r w:rsidRPr="00944AA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4AAA" w:rsidRPr="00944AAA" w:rsidRDefault="00944AAA" w:rsidP="009A728D">
      <w:pPr>
        <w:ind w:firstLine="708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lastRenderedPageBreak/>
        <w:t xml:space="preserve">Помимо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потешек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, прибауток, развивающих мелкую моторику и руку детей, я учу их на материале фольклора с помощью игры и разнообразным выразительным движениям. Например, дети с удовольствием показывают, как неуклюже ходит медведь, мягко крадется лиса, как музыканты играют на музыкальных инструментах и т. д. Свой показ дети сопровождают выразительными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пантомическими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движениями, яркой мимикой и жестами. Так, при проговаривании и обыгрывании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рыжая лисица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бегать мастерица,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по лесу бежала,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зайку догоняла.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И в ямку - бух!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Дети бегут, как лиса, любуясь своим хвостом, в конце присаживаются.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Большое место в работе отвожу шутке, веселью. Для этого применяю докучные сказочки, дразнилки, шутливые диалоги. Например, такой диалог: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Где ты, брат Иван?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В горнице.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А что делаешь?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Помогаю Петру.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А Петр что делает?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- Да на печи лежит.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Планируя игры, детский фольклор подбираю разнообразный не только по жанрам, но и по тематике </w:t>
      </w:r>
      <w:r w:rsidRPr="00944AAA">
        <w:rPr>
          <w:rFonts w:ascii="Times New Roman" w:hAnsi="Times New Roman" w:cs="Times New Roman"/>
          <w:i/>
          <w:iCs/>
          <w:color w:val="26354A"/>
          <w:sz w:val="28"/>
          <w:szCs w:val="28"/>
          <w:lang w:eastAsia="ru-RU"/>
        </w:rPr>
        <w:t>(это и времена года, и птицы, и животные, и трудовые процессы)</w:t>
      </w: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Детский фольклор использую и для развития навыков выразительной речи детей. Тут-то в помощь мне приходят скороговорки: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Шли сорок мышей,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Несли сорок грошей;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Две мыши поплоше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lastRenderedPageBreak/>
        <w:t>Несли по два гроша.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Свой опыт, полученный в играх, дети реализуют в театрализованной деятельности, где используем с детьми инсценировки разных видов. Например, </w:t>
      </w:r>
      <w:proofErr w:type="gram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дети</w:t>
      </w:r>
      <w:proofErr w:type="gram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в игре проговаривая прибаутки,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передают их содержание с помощью пластических движений тела, жеста и лишь показывают то, о чем идет речь. Такая инсценировка - это целая живая картина.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Сидит кот у ворот,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К себе кошечку ждет,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На балалаечке поигрывает,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Мышкам глупеньким подмигивает.</w:t>
      </w:r>
    </w:p>
    <w:p w:rsidR="00944AAA" w:rsidRDefault="00944AAA" w:rsidP="009A728D">
      <w:pPr>
        <w:ind w:firstLine="708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На материале детского фольклора составляю тематические игры-инсценировки, состоящие из произведений разных жанров на одну тему. Вашему вниманию будет предложена такая игра-инсценировка «Репка», которую дети разыгрывали как маленький спектакль. Такие инсценировки мы разыгрываем по подгруппам: одна группа играет спектакль, другая - зрители, а потом наоборот. Дети смотрят, подмечая удачные моменты в игре товарищей. Бывают и промахи в показе. В таких случаях, учу </w:t>
      </w:r>
      <w:proofErr w:type="gram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детей</w:t>
      </w:r>
      <w:proofErr w:type="gram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доброжелательно относится друг к другу.</w:t>
      </w:r>
    </w:p>
    <w:p w:rsidR="009A728D" w:rsidRDefault="009A728D" w:rsidP="009A728D">
      <w:pPr>
        <w:ind w:firstLine="708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9A728D" w:rsidRDefault="00B41548" w:rsidP="009A728D">
      <w:pPr>
        <w:ind w:firstLine="708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354A"/>
          <w:sz w:val="28"/>
          <w:szCs w:val="28"/>
          <w:lang w:eastAsia="ru-RU"/>
        </w:rPr>
        <w:drawing>
          <wp:inline distT="0" distB="0" distL="0" distR="0">
            <wp:extent cx="3662404" cy="2433099"/>
            <wp:effectExtent l="19050" t="0" r="0" b="0"/>
            <wp:docPr id="6" name="Рисунок 4" descr="C:\Users\Ольга\Desktop\1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14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97" cy="243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8D" w:rsidRDefault="009A728D" w:rsidP="009A728D">
      <w:pPr>
        <w:ind w:firstLine="708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B41548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944AAA" w:rsidRPr="00944AAA" w:rsidRDefault="00944AAA" w:rsidP="00B41548">
      <w:pPr>
        <w:ind w:firstLine="708"/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lastRenderedPageBreak/>
        <w:t xml:space="preserve">Моя работа не была бы столь плодотворной, если бы не помощь родителей. Чтобы держать их в курсе событий, завела папку «Учите вместе с нами». В нее я записывала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, поговорки, считалки, и родители дома могли повторить этот материал со своим ребенком. У нас в группе собрались дети с разных уголков России. А это разнообразный фольклорный материал. Чтобы пополнить копилку детского фольклора, который я могла бы использовать в играх, я давала родителям творческие задания: «Отправиться в фольклорную «экспедицию» той местности, где они родились, и пополнить нашу копилку новыми народными играми,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потешками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, пословицами, поговорками». Так как у нас родители почти все молодые, и большинство из них не знают обычаев своих предков, то им приходилось созваниваться со своими родственниками, или же привозить с отпуска. Таким образом, у нас появились новые игры «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Перелизы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», «Селезень утицу догонял», а также богатый материал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потешек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, пословиц и поговорок из разных уголков России. Он вызывает большой интерес у детей. Они наперебой предлагают игры,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потешки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своих дедушек и бабушек для обыгрывания. И дети с удовольствием принимают участие в играх.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944AAA" w:rsidRP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944AAA" w:rsidRDefault="00944AAA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А игры родителей и детей с использованием </w:t>
      </w:r>
      <w:proofErr w:type="spell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потешек</w:t>
      </w:r>
      <w:proofErr w:type="spell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, прибауток, </w:t>
      </w:r>
      <w:proofErr w:type="gramStart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>приговорок</w:t>
      </w:r>
      <w:proofErr w:type="gramEnd"/>
      <w:r w:rsidRPr="00944AAA">
        <w:rPr>
          <w:rFonts w:ascii="Times New Roman" w:hAnsi="Times New Roman" w:cs="Times New Roman"/>
          <w:color w:val="26354A"/>
          <w:sz w:val="28"/>
          <w:szCs w:val="28"/>
          <w:lang w:eastAsia="ru-RU"/>
        </w:rPr>
        <w:t xml:space="preserve"> и других жанров сделают их ближе духовно, что необычайно важно и для детей, и для их родителей.</w:t>
      </w: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354A"/>
          <w:sz w:val="28"/>
          <w:szCs w:val="28"/>
          <w:lang w:eastAsia="ru-RU"/>
        </w:rPr>
        <w:drawing>
          <wp:inline distT="0" distB="0" distL="0" distR="0">
            <wp:extent cx="3797828" cy="2186609"/>
            <wp:effectExtent l="19050" t="0" r="0" b="0"/>
            <wp:docPr id="7" name="Рисунок 5" descr="C:\Users\Ольга\Desktop\фото на презентацию\DSCN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фото на презентацию\DSCN2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76" cy="218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944AAA">
      <w:pPr>
        <w:rPr>
          <w:rFonts w:ascii="Times New Roman" w:hAnsi="Times New Roman" w:cs="Times New Roman"/>
          <w:color w:val="26354A"/>
          <w:sz w:val="28"/>
          <w:szCs w:val="28"/>
          <w:lang w:eastAsia="ru-RU"/>
        </w:rPr>
      </w:pPr>
    </w:p>
    <w:p w:rsidR="00B41548" w:rsidRDefault="00B41548" w:rsidP="00B41548">
      <w:pPr>
        <w:jc w:val="center"/>
        <w:rPr>
          <w:rFonts w:ascii="Times New Roman" w:hAnsi="Times New Roman" w:cs="Times New Roman"/>
          <w:color w:val="26354A"/>
          <w:sz w:val="52"/>
          <w:szCs w:val="52"/>
          <w:lang w:eastAsia="ru-RU"/>
        </w:rPr>
      </w:pPr>
      <w:r w:rsidRPr="00B41548">
        <w:rPr>
          <w:rFonts w:ascii="Times New Roman" w:hAnsi="Times New Roman" w:cs="Times New Roman"/>
          <w:color w:val="26354A"/>
          <w:sz w:val="52"/>
          <w:szCs w:val="52"/>
          <w:lang w:eastAsia="ru-RU"/>
        </w:rPr>
        <w:t>«Фольклор в детском саду»</w:t>
      </w:r>
    </w:p>
    <w:p w:rsidR="00B41548" w:rsidRDefault="00B41548" w:rsidP="00B41548">
      <w:pPr>
        <w:jc w:val="center"/>
        <w:rPr>
          <w:rFonts w:ascii="Times New Roman" w:hAnsi="Times New Roman" w:cs="Times New Roman"/>
          <w:color w:val="26354A"/>
          <w:sz w:val="52"/>
          <w:szCs w:val="52"/>
          <w:lang w:eastAsia="ru-RU"/>
        </w:rPr>
      </w:pPr>
    </w:p>
    <w:p w:rsidR="00B41548" w:rsidRDefault="00B41548" w:rsidP="00B41548">
      <w:pPr>
        <w:jc w:val="center"/>
        <w:rPr>
          <w:rFonts w:ascii="Times New Roman" w:hAnsi="Times New Roman" w:cs="Times New Roman"/>
          <w:color w:val="26354A"/>
          <w:sz w:val="52"/>
          <w:szCs w:val="52"/>
          <w:lang w:eastAsia="ru-RU"/>
        </w:rPr>
      </w:pPr>
    </w:p>
    <w:p w:rsidR="00B41548" w:rsidRPr="00B41548" w:rsidRDefault="00B41548" w:rsidP="00B41548">
      <w:pPr>
        <w:jc w:val="center"/>
        <w:rPr>
          <w:rFonts w:ascii="Times New Roman" w:hAnsi="Times New Roman" w:cs="Times New Roman"/>
          <w:color w:val="26354A"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color w:val="26354A"/>
          <w:sz w:val="52"/>
          <w:szCs w:val="52"/>
          <w:lang w:eastAsia="ru-RU"/>
        </w:rPr>
        <w:drawing>
          <wp:inline distT="0" distB="0" distL="0" distR="0">
            <wp:extent cx="3916845" cy="2936410"/>
            <wp:effectExtent l="19050" t="0" r="7455" b="0"/>
            <wp:docPr id="8" name="Рисунок 6" descr="C:\Users\Ольга\Desktop\фото на презентацию\phoca_thumb_l_STP6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фото на презентацию\phoca_thumb_l_STP63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98" cy="294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48" w:rsidRPr="00B41548" w:rsidSect="00B4154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67"/>
    <w:multiLevelType w:val="multilevel"/>
    <w:tmpl w:val="AF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50314"/>
    <w:multiLevelType w:val="multilevel"/>
    <w:tmpl w:val="83A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AAA"/>
    <w:rsid w:val="000D1B3E"/>
    <w:rsid w:val="00944AAA"/>
    <w:rsid w:val="009A728D"/>
    <w:rsid w:val="00B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94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944AAA"/>
  </w:style>
  <w:style w:type="paragraph" w:customStyle="1" w:styleId="bodytext">
    <w:name w:val="bodytext"/>
    <w:basedOn w:val="a"/>
    <w:rsid w:val="0094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AAA"/>
  </w:style>
  <w:style w:type="paragraph" w:styleId="a3">
    <w:name w:val="Balloon Text"/>
    <w:basedOn w:val="a"/>
    <w:link w:val="a4"/>
    <w:uiPriority w:val="99"/>
    <w:semiHidden/>
    <w:unhideWhenUsed/>
    <w:rsid w:val="009A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2012-09-23T17:05:00Z</dcterms:created>
  <dcterms:modified xsi:type="dcterms:W3CDTF">2012-09-23T17:33:00Z</dcterms:modified>
</cp:coreProperties>
</file>