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AE" w:rsidRDefault="002548AE" w:rsidP="0025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формирование знаний об эмоциях и умение их выражать.</w:t>
      </w:r>
    </w:p>
    <w:p w:rsidR="002548AE" w:rsidRDefault="002548AE" w:rsidP="0025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 меня сегодня настроение?</w:t>
      </w:r>
    </w:p>
    <w:p w:rsidR="002548AE" w:rsidRDefault="002548AE" w:rsidP="00254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способность определять свои эмоциональные состояния.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подходят к столу, на котором разложены картинки, изображающие различные настроения (В более старшем возрасте картинки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пиктограммы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«Возьми, пожалуйста, картинку, которая соответствует твоему настроению сегодня. Какое оно?» Ребёнок отвечает.</w:t>
      </w:r>
    </w:p>
    <w:p w:rsidR="002548AE" w:rsidRDefault="002548AE" w:rsidP="002548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картинки:</w:t>
      </w:r>
    </w:p>
    <w:tbl>
      <w:tblPr>
        <w:tblStyle w:val="a3"/>
        <w:tblW w:w="0" w:type="auto"/>
        <w:tblLook w:val="04A0"/>
      </w:tblPr>
      <w:tblGrid>
        <w:gridCol w:w="2477"/>
        <w:gridCol w:w="2460"/>
        <w:gridCol w:w="2460"/>
        <w:gridCol w:w="2457"/>
      </w:tblGrid>
      <w:tr w:rsidR="002548AE" w:rsidTr="004C011E">
        <w:tc>
          <w:tcPr>
            <w:tcW w:w="2534" w:type="dxa"/>
          </w:tcPr>
          <w:p w:rsidR="002548AE" w:rsidRDefault="002548AE" w:rsidP="004C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6825" cy="1215812"/>
                  <wp:effectExtent l="19050" t="0" r="9525" b="0"/>
                  <wp:docPr id="1" name="Рисунок 0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84" cy="121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2548AE" w:rsidRDefault="002548AE" w:rsidP="004C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9978" cy="1266825"/>
                  <wp:effectExtent l="19050" t="0" r="0" b="0"/>
                  <wp:docPr id="2" name="Рисунок 1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694" cy="126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2548AE" w:rsidRDefault="002548AE" w:rsidP="004C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9979" cy="1266825"/>
                  <wp:effectExtent l="19050" t="0" r="0" b="0"/>
                  <wp:docPr id="3" name="Рисунок 2" descr="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87" cy="126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2548AE" w:rsidRDefault="002548AE" w:rsidP="004C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4450" cy="1261519"/>
                  <wp:effectExtent l="19050" t="0" r="0" b="0"/>
                  <wp:docPr id="4" name="Рисунок 3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902" cy="126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AE" w:rsidTr="004C011E">
        <w:tc>
          <w:tcPr>
            <w:tcW w:w="2534" w:type="dxa"/>
          </w:tcPr>
          <w:p w:rsidR="002548AE" w:rsidRDefault="002548AE" w:rsidP="004C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49753" cy="1295400"/>
                  <wp:effectExtent l="19050" t="0" r="2797" b="0"/>
                  <wp:docPr id="5" name="Рисунок 4" descr="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91" cy="129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2548AE" w:rsidRDefault="002548AE" w:rsidP="004C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3089" cy="1203953"/>
                  <wp:effectExtent l="19050" t="0" r="0" b="0"/>
                  <wp:docPr id="6" name="Рисунок 5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6" cy="1206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2548AE" w:rsidRDefault="002548AE" w:rsidP="004C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6969" cy="1209772"/>
                  <wp:effectExtent l="19050" t="0" r="0" b="0"/>
                  <wp:docPr id="7" name="Рисунок 6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749" cy="121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2548AE" w:rsidRDefault="002548AE" w:rsidP="004C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9150" cy="1228032"/>
                  <wp:effectExtent l="19050" t="0" r="0" b="0"/>
                  <wp:docPr id="8" name="Рисунок 7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73" cy="12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8AE" w:rsidTr="004C011E">
        <w:tc>
          <w:tcPr>
            <w:tcW w:w="2534" w:type="dxa"/>
          </w:tcPr>
          <w:p w:rsidR="002548AE" w:rsidRDefault="002548AE" w:rsidP="004C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5407" cy="1237412"/>
                  <wp:effectExtent l="19050" t="0" r="0" b="0"/>
                  <wp:docPr id="9" name="Рисунок 8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933" cy="12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2548AE" w:rsidRDefault="002548AE" w:rsidP="004C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1270870"/>
                  <wp:effectExtent l="19050" t="0" r="0" b="0"/>
                  <wp:docPr id="10" name="Рисунок 9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65" cy="127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2548AE" w:rsidRDefault="002548AE" w:rsidP="004C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2548AE" w:rsidRDefault="002548AE" w:rsidP="004C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8AE" w:rsidRPr="006B0882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 w:rsidRPr="006B0882">
        <w:rPr>
          <w:rFonts w:ascii="Times New Roman" w:hAnsi="Times New Roman" w:cs="Times New Roman"/>
          <w:sz w:val="28"/>
          <w:szCs w:val="28"/>
        </w:rPr>
        <w:t xml:space="preserve">Возможны также следующие задания: </w:t>
      </w:r>
      <w:r>
        <w:rPr>
          <w:rFonts w:ascii="Times New Roman" w:hAnsi="Times New Roman" w:cs="Times New Roman"/>
          <w:sz w:val="28"/>
          <w:szCs w:val="28"/>
        </w:rPr>
        <w:t>изобразить определённую эмоцию, придумать</w:t>
      </w:r>
      <w:r w:rsidRPr="006B0882">
        <w:rPr>
          <w:rFonts w:ascii="Times New Roman" w:hAnsi="Times New Roman" w:cs="Times New Roman"/>
          <w:sz w:val="28"/>
          <w:szCs w:val="28"/>
        </w:rPr>
        <w:t xml:space="preserve"> историю про возможную ситуацию, случившуюся с изображенным на рисунке персонажем</w:t>
      </w:r>
      <w:r>
        <w:rPr>
          <w:rFonts w:ascii="Times New Roman" w:hAnsi="Times New Roman" w:cs="Times New Roman"/>
          <w:sz w:val="28"/>
          <w:szCs w:val="28"/>
        </w:rPr>
        <w:t>; вспомнить</w:t>
      </w:r>
      <w:r w:rsidRPr="006B0882">
        <w:rPr>
          <w:rFonts w:ascii="Times New Roman" w:hAnsi="Times New Roman" w:cs="Times New Roman"/>
          <w:sz w:val="28"/>
          <w:szCs w:val="28"/>
        </w:rPr>
        <w:t xml:space="preserve"> сказки, песни, стихи, в которых герои испытывают эту эмоцию.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82">
        <w:rPr>
          <w:rFonts w:ascii="Times New Roman" w:hAnsi="Times New Roman" w:cs="Times New Roman"/>
          <w:sz w:val="28"/>
          <w:szCs w:val="28"/>
        </w:rPr>
        <w:t>Затем на карточках с пустыми кружками можно нарисовать свое лицо в состоянии радости, страха и т.п.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можно увеличивать и количество, предлагаемых детям эмоций.</w:t>
      </w: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 настроение</w:t>
      </w: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способность определять и показывать эмоциональные состояния людей.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какое-нибудь настроение. Дети передают его по кругу. Затем обсуждается, какое именно настроение было загадано.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хочет сделать Машина мама?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способности различать вербальные проявления эмоций, формирование представлений о причинах и последствиях эмоциональных состояний.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Машиной мамы (важно, чтобы ребёнка с таким именем в группе не было). Он произносит определённые слова (например, «Подойди ко мне») с разной интонацией. Дети определяют эмоциональное состояние мамы, затем высказывают предположения, почему мама в таком состоянии и чем это может обернуться для Маши.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весёлый – грустный.</w:t>
      </w: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способности осознавать причины различных эмоциональных состояний, совершенствовать способность выражать эмоции.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ситуации. Например: «Саша разбил чашку», «Сашу похвалили на занятиях». Дети изображают эмоциональные состояния Саши и называют эмоцию.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настроение замри!</w:t>
      </w: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способность определять эмоциональное состояние людей и выражать его с помощью мимики.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ребёнок (ведущий) произносит фразу: «Раз, два, три – настроение замри!». Остальные дети изображают какое-нибудь настроение, а ведущий отгадывает.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голосом.</w:t>
      </w: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способности выражать эмоциональные состояния вербально.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голосом показать котят грустных, весёлых, злых и т.д. Затем – мышат, медвежат и т.д.</w:t>
      </w:r>
    </w:p>
    <w:p w:rsidR="002548AE" w:rsidRDefault="002548AE" w:rsidP="0025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мне игрушку.</w:t>
      </w:r>
    </w:p>
    <w:p w:rsidR="002548AE" w:rsidRDefault="002548AE" w:rsidP="00254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способности выражать эмоциональные состояния вербально.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произносят фразу с различным выражением.</w:t>
      </w: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AE" w:rsidRDefault="002548AE" w:rsidP="0025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F7" w:rsidRDefault="002548AE"/>
    <w:sectPr w:rsidR="003806F7" w:rsidSect="002548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AE"/>
    <w:rsid w:val="002548AE"/>
    <w:rsid w:val="00437C92"/>
    <w:rsid w:val="007D140B"/>
    <w:rsid w:val="00BC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8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2186</Characters>
  <Application>Microsoft Office Word</Application>
  <DocSecurity>0</DocSecurity>
  <Lines>18</Lines>
  <Paragraphs>5</Paragraphs>
  <ScaleCrop>false</ScaleCrop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2012-12-19T17:26:00Z</dcterms:created>
  <dcterms:modified xsi:type="dcterms:W3CDTF">2012-12-19T17:27:00Z</dcterms:modified>
</cp:coreProperties>
</file>