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1C" w:rsidRPr="000A028C" w:rsidRDefault="0092771C" w:rsidP="0092771C">
      <w:pPr>
        <w:ind w:firstLine="960"/>
        <w:jc w:val="right"/>
        <w:rPr>
          <w:b/>
          <w:sz w:val="28"/>
          <w:szCs w:val="28"/>
        </w:rPr>
      </w:pPr>
      <w:r w:rsidRPr="000A028C">
        <w:rPr>
          <w:b/>
          <w:sz w:val="28"/>
          <w:szCs w:val="28"/>
        </w:rPr>
        <w:t xml:space="preserve">Требования к организации предметно-развивающей среды в свете ФГТ. </w:t>
      </w:r>
    </w:p>
    <w:p w:rsidR="0092771C" w:rsidRPr="00B84271" w:rsidRDefault="0092771C" w:rsidP="0092771C">
      <w:pPr>
        <w:ind w:firstLine="960"/>
        <w:jc w:val="right"/>
        <w:rPr>
          <w:sz w:val="28"/>
          <w:szCs w:val="28"/>
        </w:rPr>
      </w:pPr>
    </w:p>
    <w:p w:rsidR="0092771C" w:rsidRPr="00B84271" w:rsidRDefault="0092771C" w:rsidP="0092771C">
      <w:pPr>
        <w:ind w:firstLine="960"/>
        <w:jc w:val="right"/>
        <w:rPr>
          <w:sz w:val="28"/>
          <w:szCs w:val="28"/>
        </w:rPr>
      </w:pPr>
    </w:p>
    <w:p w:rsidR="0092771C" w:rsidRPr="00B84271" w:rsidRDefault="0092771C" w:rsidP="0092771C">
      <w:pPr>
        <w:ind w:firstLine="960"/>
        <w:jc w:val="right"/>
        <w:rPr>
          <w:b/>
          <w:sz w:val="28"/>
          <w:szCs w:val="28"/>
        </w:rPr>
      </w:pPr>
    </w:p>
    <w:p w:rsidR="0092771C" w:rsidRPr="00B84271" w:rsidRDefault="0092771C" w:rsidP="0092771C">
      <w:pPr>
        <w:ind w:firstLine="960"/>
        <w:jc w:val="both"/>
        <w:rPr>
          <w:sz w:val="28"/>
          <w:szCs w:val="28"/>
        </w:rPr>
      </w:pPr>
      <w:r w:rsidRPr="00B84271">
        <w:rPr>
          <w:sz w:val="28"/>
          <w:szCs w:val="28"/>
        </w:rPr>
        <w:t>Вопрос создания предметно-развивающей среды ДОУ на сегодняшний день стоит особо актуально. Это связано с новыми Федеральными государственными требованиями (ФГТ) к структуре основной общеобразовательной программы дошкольного образования.</w:t>
      </w:r>
    </w:p>
    <w:p w:rsidR="0092771C" w:rsidRDefault="0092771C" w:rsidP="0092771C">
      <w:pPr>
        <w:ind w:firstLine="960"/>
        <w:jc w:val="both"/>
        <w:rPr>
          <w:sz w:val="28"/>
          <w:szCs w:val="28"/>
        </w:rPr>
      </w:pPr>
      <w:r w:rsidRPr="00B84271">
        <w:rPr>
          <w:sz w:val="28"/>
          <w:szCs w:val="28"/>
        </w:rPr>
        <w:t xml:space="preserve"> В соответствии с ФГТ 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92771C" w:rsidRPr="00B84271" w:rsidRDefault="0092771C" w:rsidP="0092771C">
      <w:pPr>
        <w:ind w:firstLine="960"/>
        <w:jc w:val="both"/>
        <w:rPr>
          <w:sz w:val="28"/>
          <w:szCs w:val="28"/>
        </w:rPr>
      </w:pPr>
      <w:r w:rsidRPr="00B84271">
        <w:rPr>
          <w:sz w:val="28"/>
          <w:szCs w:val="28"/>
        </w:rPr>
        <w:t xml:space="preserve"> Как известно, основной формой работы с дошкольниками и ведущим видом деятельности для них является игра. Именно поэтому педагоги-практики испытывают повышенный интерес к обновлению предметно-развивающей среды ДОУ. </w:t>
      </w:r>
    </w:p>
    <w:p w:rsidR="0092771C" w:rsidRPr="00B84271" w:rsidRDefault="0092771C" w:rsidP="0092771C">
      <w:pPr>
        <w:ind w:firstLine="960"/>
        <w:jc w:val="both"/>
        <w:rPr>
          <w:sz w:val="28"/>
          <w:szCs w:val="28"/>
        </w:rPr>
      </w:pPr>
      <w:r w:rsidRPr="00B84271">
        <w:rPr>
          <w:sz w:val="28"/>
          <w:szCs w:val="28"/>
        </w:rPr>
        <w:t xml:space="preserve">           Понятие предметно-развивающая среда определяется как «система материальных объектов деятельности ребенка, функционально моделирующая содержание его духовного и физического развития» </w:t>
      </w:r>
    </w:p>
    <w:p w:rsidR="0092771C" w:rsidRPr="00B84271" w:rsidRDefault="0092771C" w:rsidP="0092771C">
      <w:pPr>
        <w:ind w:firstLine="960"/>
        <w:jc w:val="both"/>
        <w:rPr>
          <w:sz w:val="28"/>
          <w:szCs w:val="28"/>
        </w:rPr>
      </w:pPr>
      <w:r w:rsidRPr="00B84271">
        <w:rPr>
          <w:sz w:val="28"/>
          <w:szCs w:val="28"/>
        </w:rPr>
        <w:t>(С.Л. Новоселова).</w:t>
      </w:r>
    </w:p>
    <w:p w:rsidR="0092771C" w:rsidRPr="00B84271" w:rsidRDefault="0092771C" w:rsidP="0092771C">
      <w:pPr>
        <w:ind w:firstLine="960"/>
        <w:jc w:val="both"/>
        <w:rPr>
          <w:sz w:val="28"/>
          <w:szCs w:val="28"/>
        </w:rPr>
      </w:pPr>
      <w:r w:rsidRPr="00B84271">
        <w:rPr>
          <w:sz w:val="28"/>
          <w:szCs w:val="28"/>
        </w:rPr>
        <w:t xml:space="preserve">Выдающийся философ и педагог Жан Жак Руссо, одним из первых предложил рассматривать среду как условие оптимального саморазвития личности. </w:t>
      </w:r>
      <w:proofErr w:type="spellStart"/>
      <w:r w:rsidRPr="00B84271">
        <w:rPr>
          <w:sz w:val="28"/>
          <w:szCs w:val="28"/>
        </w:rPr>
        <w:t>СелестенФрене</w:t>
      </w:r>
      <w:proofErr w:type="spellEnd"/>
      <w:r w:rsidRPr="00B84271">
        <w:rPr>
          <w:sz w:val="28"/>
          <w:szCs w:val="28"/>
        </w:rPr>
        <w:t xml:space="preserve"> считал, что благодаря ей ребенок сам может развивать свои индивидуальные способности и возможности. Роль взрослого заключается в правильном моделировании такой среды, которая способствует максимальному развитию личности ребенка. Современные ученые и педагоги – Короткова, Михайленко и другие – считают, что при этом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возраста. В такой среде возможно одновременное включение в активную коммуникативно-речевую и познавательно-творческую деятельность, как отдельных воспитанников, так и всех детей группы (М.Н. Полякова).</w:t>
      </w:r>
    </w:p>
    <w:p w:rsidR="0092771C" w:rsidRPr="00B84271" w:rsidRDefault="0092771C" w:rsidP="0092771C">
      <w:pPr>
        <w:ind w:firstLine="960"/>
        <w:jc w:val="both"/>
        <w:rPr>
          <w:sz w:val="28"/>
          <w:szCs w:val="28"/>
        </w:rPr>
      </w:pPr>
      <w:r w:rsidRPr="00B84271">
        <w:rPr>
          <w:sz w:val="28"/>
          <w:szCs w:val="28"/>
        </w:rPr>
        <w:t xml:space="preserve">Организация развивающей среды в ДОУ с учетом ФГТ строится  таким образом, чтобы дать возможность наиболее эффективно развивать индивидуальность каждого ребёнка с учётом его склонностей, </w:t>
      </w:r>
      <w:r>
        <w:rPr>
          <w:sz w:val="28"/>
          <w:szCs w:val="28"/>
        </w:rPr>
        <w:t>интересов, уровня активности.</w:t>
      </w:r>
      <w:r w:rsidRPr="00B84271">
        <w:rPr>
          <w:sz w:val="28"/>
          <w:szCs w:val="28"/>
        </w:rPr>
        <w:br/>
        <w:t xml:space="preserve">Необходимо обогатить среду элементами, стимулирующими познавательную, эмоциональную, двигательную деятельность детей. </w:t>
      </w:r>
      <w:r w:rsidRPr="00B84271">
        <w:rPr>
          <w:sz w:val="28"/>
          <w:szCs w:val="28"/>
        </w:rPr>
        <w:br/>
        <w:t xml:space="preserve">Предметно-развивающая среда организуется так, чтобы каждый ребенок имел возможность свободно заниматься любимым делом. Размещение оборудования по секторам (центрам развития) позволяет детям объединиться </w:t>
      </w:r>
      <w:r w:rsidRPr="00B84271">
        <w:rPr>
          <w:sz w:val="28"/>
          <w:szCs w:val="28"/>
        </w:rPr>
        <w:lastRenderedPageBreak/>
        <w:t xml:space="preserve">подгруппами по общим интересам: конструирование, рисование, ручной труд, театрально-игровая деятельность, экспериментирование. </w:t>
      </w:r>
      <w:proofErr w:type="gramStart"/>
      <w:r w:rsidRPr="00B84271">
        <w:rPr>
          <w:sz w:val="28"/>
          <w:szCs w:val="28"/>
        </w:rPr>
        <w:t>Обязательным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работы-магниты,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</w:p>
    <w:p w:rsidR="0092771C" w:rsidRPr="00B84271" w:rsidRDefault="0092771C" w:rsidP="0092771C">
      <w:pPr>
        <w:ind w:firstLine="960"/>
        <w:jc w:val="both"/>
        <w:rPr>
          <w:sz w:val="28"/>
          <w:szCs w:val="28"/>
        </w:rPr>
      </w:pPr>
      <w:r w:rsidRPr="00B84271">
        <w:rPr>
          <w:sz w:val="28"/>
          <w:szCs w:val="28"/>
        </w:rPr>
        <w:t>Необходимы материалы учитывающие интересы мальчиков и девочек,  как в труде, так и в игре. Мальчикам нужны инструменты для работы с деревом, девочкам для работы с рукоделием. Для развития творческого замысла в игре девочкам потребуются предметы женской одежды, украшения, кружевные накидки, банты, сумочки, зонтики и т.п.; мальчикам - детали военной формы, предметы обмундирования и вооружения рыцарей, русских богатырей, разнообразные технические игрушки. Важно иметь большое количество «подручных» материалов (веревок, коробочек, проволочек, колес, ленточек), которые творчески используются для решения различных игровых проблем</w:t>
      </w:r>
      <w:proofErr w:type="gramStart"/>
      <w:r w:rsidRPr="00B84271">
        <w:rPr>
          <w:sz w:val="28"/>
          <w:szCs w:val="28"/>
        </w:rPr>
        <w:t>.В</w:t>
      </w:r>
      <w:proofErr w:type="gramEnd"/>
      <w:r w:rsidRPr="00B84271">
        <w:rPr>
          <w:sz w:val="28"/>
          <w:szCs w:val="28"/>
        </w:rPr>
        <w:t xml:space="preserve"> группах старших дошкольников необходимы так же различные материалы, способствующие овладению чтением, математикой: печатные буквы, слова, таблицы, книги с крупным  шрифтом, пособие с цифрами, настольно-печатные игры с цифрами и буквами, ребусами, а так же материалами, отражающими школьную тему: картинки о жизни школьников, школьные принадлежности, фотографии школьников-старших братьев или сестер, атрибуты для игр в школу.</w:t>
      </w:r>
    </w:p>
    <w:p w:rsidR="0092771C" w:rsidRPr="00B84271" w:rsidRDefault="0092771C" w:rsidP="0092771C">
      <w:pPr>
        <w:ind w:firstLine="960"/>
        <w:jc w:val="both"/>
        <w:rPr>
          <w:sz w:val="28"/>
          <w:szCs w:val="28"/>
        </w:rPr>
      </w:pPr>
      <w:r w:rsidRPr="00B84271">
        <w:rPr>
          <w:sz w:val="28"/>
          <w:szCs w:val="28"/>
        </w:rPr>
        <w:t>Необходимыми в оборудовании старших дошкольников являются материалы, стимулирующие развитие широких социальных интересов и познавательной активности детей. Это детские энциклопедии, иллюстрированные издания о животном и растительном мире планеты, о жизни людей разных стран, детские журналы, альбомы, проспекты.</w:t>
      </w:r>
    </w:p>
    <w:p w:rsidR="0092771C" w:rsidRPr="00B84271" w:rsidRDefault="0092771C" w:rsidP="0092771C">
      <w:pPr>
        <w:ind w:firstLine="960"/>
        <w:jc w:val="both"/>
        <w:rPr>
          <w:sz w:val="28"/>
          <w:szCs w:val="28"/>
        </w:rPr>
      </w:pPr>
      <w:r w:rsidRPr="00B84271">
        <w:rPr>
          <w:sz w:val="28"/>
          <w:szCs w:val="28"/>
        </w:rPr>
        <w:t>Насыщенная предметно-развивающая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Развивающая предметная среда является основным средством формирования личности ребенка и является источником его знаний и социального опыта.</w:t>
      </w:r>
    </w:p>
    <w:p w:rsidR="0092771C" w:rsidRPr="00B84271" w:rsidRDefault="0092771C" w:rsidP="0092771C">
      <w:pPr>
        <w:ind w:firstLine="960"/>
        <w:jc w:val="both"/>
        <w:rPr>
          <w:sz w:val="28"/>
          <w:szCs w:val="28"/>
        </w:rPr>
      </w:pPr>
      <w:r w:rsidRPr="00B84271">
        <w:rPr>
          <w:sz w:val="28"/>
          <w:szCs w:val="28"/>
        </w:rPr>
        <w:t>Среда, окружающая детей в детском саду, должна обеспечивать безопасность их жизни, способствовать укреплению здоровья и закаливанию организма каждого их них.</w:t>
      </w:r>
    </w:p>
    <w:p w:rsidR="0092771C" w:rsidRDefault="0092771C" w:rsidP="0092771C">
      <w:pPr>
        <w:ind w:firstLine="960"/>
        <w:jc w:val="both"/>
        <w:rPr>
          <w:sz w:val="28"/>
          <w:szCs w:val="28"/>
        </w:rPr>
      </w:pPr>
      <w:r w:rsidRPr="00B84271">
        <w:rPr>
          <w:sz w:val="28"/>
          <w:szCs w:val="28"/>
        </w:rPr>
        <w:t xml:space="preserve">Создавая предметно-развивающую необходимо помнить: </w:t>
      </w:r>
      <w:r w:rsidRPr="00B84271">
        <w:rPr>
          <w:sz w:val="28"/>
          <w:szCs w:val="28"/>
        </w:rPr>
        <w:br/>
        <w:t xml:space="preserve">            1.Среда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 </w:t>
      </w:r>
    </w:p>
    <w:p w:rsidR="0092771C" w:rsidRDefault="0092771C" w:rsidP="0092771C">
      <w:pPr>
        <w:ind w:firstLine="960"/>
        <w:jc w:val="both"/>
        <w:rPr>
          <w:sz w:val="28"/>
          <w:szCs w:val="28"/>
        </w:rPr>
      </w:pPr>
      <w:r w:rsidRPr="00B84271">
        <w:rPr>
          <w:sz w:val="28"/>
          <w:szCs w:val="28"/>
        </w:rPr>
        <w:br/>
        <w:t xml:space="preserve">           2.Необходимо гибкое и вариативное использование пространства. Среда должна служить удовлетворению потребностей и интересов ребенка. </w:t>
      </w:r>
    </w:p>
    <w:p w:rsidR="0092771C" w:rsidRDefault="0092771C" w:rsidP="0092771C">
      <w:pPr>
        <w:ind w:firstLine="960"/>
        <w:jc w:val="both"/>
        <w:rPr>
          <w:sz w:val="28"/>
          <w:szCs w:val="28"/>
        </w:rPr>
      </w:pPr>
      <w:r w:rsidRPr="00B84271">
        <w:rPr>
          <w:sz w:val="28"/>
          <w:szCs w:val="28"/>
        </w:rPr>
        <w:lastRenderedPageBreak/>
        <w:br/>
        <w:t xml:space="preserve">           3.Форма и дизайн предметов ориентирована на безопасность и возраст детей. </w:t>
      </w:r>
      <w:r w:rsidRPr="00B84271">
        <w:rPr>
          <w:sz w:val="28"/>
          <w:szCs w:val="28"/>
        </w:rPr>
        <w:br/>
        <w:t xml:space="preserve">           4.Элементы декора должны быть легко сменяемыми. </w:t>
      </w:r>
    </w:p>
    <w:p w:rsidR="0092771C" w:rsidRDefault="0092771C" w:rsidP="0092771C">
      <w:pPr>
        <w:ind w:firstLine="960"/>
        <w:jc w:val="both"/>
        <w:rPr>
          <w:sz w:val="28"/>
          <w:szCs w:val="28"/>
        </w:rPr>
      </w:pPr>
      <w:r w:rsidRPr="00B84271">
        <w:rPr>
          <w:sz w:val="28"/>
          <w:szCs w:val="28"/>
        </w:rPr>
        <w:br/>
        <w:t xml:space="preserve">           5.В каждой группе необходимо предусмотреть место для детской экспериментальной  деятельности. </w:t>
      </w:r>
    </w:p>
    <w:p w:rsidR="0092771C" w:rsidRDefault="0092771C" w:rsidP="0092771C">
      <w:pPr>
        <w:ind w:firstLine="960"/>
        <w:jc w:val="both"/>
        <w:rPr>
          <w:sz w:val="28"/>
          <w:szCs w:val="28"/>
        </w:rPr>
      </w:pPr>
      <w:r w:rsidRPr="00B84271">
        <w:rPr>
          <w:sz w:val="28"/>
          <w:szCs w:val="28"/>
        </w:rPr>
        <w:br/>
        <w:t xml:space="preserve">           6.Организуя предметную среду в групповом помещении необходимо учитывать закономерности психического развития, показатели их здоровья, психофизиологические и коммуникативные особенности, уровень общего и речевого развития, а также показатели </w:t>
      </w:r>
      <w:proofErr w:type="spellStart"/>
      <w:r w:rsidRPr="00B84271">
        <w:rPr>
          <w:sz w:val="28"/>
          <w:szCs w:val="28"/>
        </w:rPr>
        <w:t>эмоционально-потребностной</w:t>
      </w:r>
      <w:proofErr w:type="spellEnd"/>
      <w:r w:rsidRPr="00B84271">
        <w:rPr>
          <w:sz w:val="28"/>
          <w:szCs w:val="28"/>
        </w:rPr>
        <w:t xml:space="preserve"> сферы</w:t>
      </w:r>
    </w:p>
    <w:p w:rsidR="0092771C" w:rsidRPr="00B84271" w:rsidRDefault="0092771C" w:rsidP="0092771C">
      <w:pPr>
        <w:ind w:firstLine="960"/>
        <w:jc w:val="both"/>
        <w:rPr>
          <w:sz w:val="28"/>
          <w:szCs w:val="28"/>
        </w:rPr>
      </w:pPr>
    </w:p>
    <w:p w:rsidR="0092771C" w:rsidRDefault="0092771C" w:rsidP="0092771C">
      <w:pPr>
        <w:jc w:val="both"/>
        <w:rPr>
          <w:sz w:val="28"/>
          <w:szCs w:val="28"/>
        </w:rPr>
      </w:pPr>
      <w:r w:rsidRPr="00B84271">
        <w:rPr>
          <w:sz w:val="28"/>
          <w:szCs w:val="28"/>
        </w:rPr>
        <w:t xml:space="preserve">7.Цветовая палитра должна быть представлена теплыми, пастельными тонами. </w:t>
      </w:r>
    </w:p>
    <w:p w:rsidR="0092771C" w:rsidRDefault="0092771C" w:rsidP="0092771C">
      <w:pPr>
        <w:jc w:val="both"/>
        <w:rPr>
          <w:sz w:val="28"/>
          <w:szCs w:val="28"/>
        </w:rPr>
      </w:pPr>
      <w:r w:rsidRPr="00B84271">
        <w:rPr>
          <w:sz w:val="28"/>
          <w:szCs w:val="28"/>
        </w:rPr>
        <w:br/>
        <w:t xml:space="preserve">           8.При создании развивающего пространства в групповом помещении необходимо учитывать ведущую роль игровой деятельности. </w:t>
      </w:r>
    </w:p>
    <w:p w:rsidR="0092771C" w:rsidRDefault="0092771C" w:rsidP="0092771C">
      <w:pPr>
        <w:jc w:val="both"/>
        <w:rPr>
          <w:sz w:val="28"/>
          <w:szCs w:val="28"/>
        </w:rPr>
      </w:pPr>
      <w:r w:rsidRPr="00B84271">
        <w:rPr>
          <w:sz w:val="28"/>
          <w:szCs w:val="28"/>
        </w:rPr>
        <w:br/>
        <w:t xml:space="preserve">           9.Предметно-развивающая среда группы должна меняться в зависимости от возрастных особенностей детей, периода обучения, образовательной программы.</w:t>
      </w:r>
    </w:p>
    <w:p w:rsidR="0092771C" w:rsidRPr="00B84271" w:rsidRDefault="0092771C" w:rsidP="0092771C">
      <w:pPr>
        <w:jc w:val="both"/>
        <w:rPr>
          <w:sz w:val="28"/>
          <w:szCs w:val="28"/>
        </w:rPr>
      </w:pPr>
    </w:p>
    <w:p w:rsidR="0092771C" w:rsidRDefault="0092771C" w:rsidP="0092771C">
      <w:pPr>
        <w:ind w:firstLine="1080"/>
        <w:jc w:val="both"/>
        <w:rPr>
          <w:sz w:val="28"/>
          <w:szCs w:val="28"/>
        </w:rPr>
      </w:pPr>
      <w:r w:rsidRPr="00B84271">
        <w:rPr>
          <w:sz w:val="28"/>
          <w:szCs w:val="28"/>
        </w:rPr>
        <w:t xml:space="preserve"> Важно, что предметная среда имеет характер открытой, незамкнутой системы, способной к корректировке и развитию. Иначе говоря, среда не только развивающая, но и развивающаяся. При любых обстоятельствах предметный мир, окружающий ребенка, необходимо пополнять и обновлять, приспосабливая к новообразованиям определенного возраста. </w:t>
      </w:r>
      <w:r w:rsidRPr="00B84271">
        <w:rPr>
          <w:sz w:val="28"/>
          <w:szCs w:val="28"/>
        </w:rPr>
        <w:br/>
        <w:t>Таким образом, создавая предметно-развивающую среду любой возрастной группы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92771C" w:rsidRDefault="0092771C" w:rsidP="0092771C">
      <w:pPr>
        <w:ind w:firstLine="1080"/>
        <w:jc w:val="both"/>
        <w:rPr>
          <w:sz w:val="28"/>
          <w:szCs w:val="28"/>
        </w:rPr>
      </w:pPr>
    </w:p>
    <w:p w:rsidR="0092771C" w:rsidRDefault="0092771C" w:rsidP="0092771C">
      <w:pPr>
        <w:ind w:firstLine="1080"/>
        <w:jc w:val="both"/>
        <w:rPr>
          <w:sz w:val="28"/>
          <w:szCs w:val="28"/>
        </w:rPr>
      </w:pPr>
    </w:p>
    <w:p w:rsidR="00100CAF" w:rsidRDefault="00100CAF">
      <w:bookmarkStart w:id="0" w:name="_GoBack"/>
      <w:bookmarkEnd w:id="0"/>
    </w:p>
    <w:sectPr w:rsidR="00100CAF" w:rsidSect="002D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71C"/>
    <w:rsid w:val="00100CAF"/>
    <w:rsid w:val="002D6207"/>
    <w:rsid w:val="0092771C"/>
    <w:rsid w:val="00C179E8"/>
    <w:rsid w:val="00FA5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79E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9E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9E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9E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9E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9E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9E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9E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9E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7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79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179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179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179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179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179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79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79E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179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17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79E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17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179E8"/>
    <w:rPr>
      <w:b/>
      <w:bCs/>
    </w:rPr>
  </w:style>
  <w:style w:type="character" w:styleId="a9">
    <w:name w:val="Emphasis"/>
    <w:uiPriority w:val="20"/>
    <w:qFormat/>
    <w:rsid w:val="00C179E8"/>
    <w:rPr>
      <w:i/>
      <w:iCs/>
    </w:rPr>
  </w:style>
  <w:style w:type="paragraph" w:styleId="aa">
    <w:name w:val="No Spacing"/>
    <w:basedOn w:val="a"/>
    <w:uiPriority w:val="1"/>
    <w:qFormat/>
    <w:rsid w:val="00C179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179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179E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179E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79E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179E8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179E8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179E8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179E8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179E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179E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79E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79E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9E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9E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9E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9E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9E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9E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9E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9E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7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179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179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179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179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179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179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179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179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179E8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179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179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179E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179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179E8"/>
    <w:rPr>
      <w:b/>
      <w:bCs/>
    </w:rPr>
  </w:style>
  <w:style w:type="character" w:styleId="a9">
    <w:name w:val="Emphasis"/>
    <w:uiPriority w:val="20"/>
    <w:qFormat/>
    <w:rsid w:val="00C179E8"/>
    <w:rPr>
      <w:i/>
      <w:iCs/>
    </w:rPr>
  </w:style>
  <w:style w:type="paragraph" w:styleId="aa">
    <w:name w:val="No Spacing"/>
    <w:basedOn w:val="a"/>
    <w:uiPriority w:val="1"/>
    <w:qFormat/>
    <w:rsid w:val="00C179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C179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179E8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179E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179E8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179E8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179E8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179E8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179E8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179E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179E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179E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5812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2012-10-14T09:04:00Z</dcterms:created>
  <dcterms:modified xsi:type="dcterms:W3CDTF">2013-08-21T12:08:00Z</dcterms:modified>
</cp:coreProperties>
</file>