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BF" w:rsidRPr="007631BF" w:rsidRDefault="00042144" w:rsidP="007631BF">
      <w:pPr>
        <w:spacing w:after="0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535353"/>
          <w:sz w:val="20"/>
          <w:szCs w:val="20"/>
          <w:lang w:eastAsia="ru-RU"/>
        </w:rPr>
        <w:t>М</w:t>
      </w:r>
      <w:bookmarkStart w:id="0" w:name="_GoBack"/>
      <w:bookmarkEnd w:id="0"/>
      <w:r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  <w:t>ММ</w:t>
      </w:r>
      <w:hyperlink r:id="rId6" w:anchor="main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Jump</w:t>
        </w:r>
        <w:proofErr w:type="spellEnd"/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 xml:space="preserve"> </w:t>
        </w:r>
        <w:proofErr w:type="spellStart"/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to</w:t>
        </w:r>
        <w:proofErr w:type="spellEnd"/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 xml:space="preserve"> </w:t>
        </w:r>
        <w:proofErr w:type="spellStart"/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Navigation</w:t>
        </w:r>
        <w:proofErr w:type="spellEnd"/>
      </w:hyperlink>
    </w:p>
    <w:p w:rsidR="007631BF" w:rsidRPr="00042144" w:rsidRDefault="007631BF" w:rsidP="007631BF">
      <w:pPr>
        <w:spacing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</w:pPr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&lt;div&gt;&lt;</w:t>
      </w:r>
      <w:proofErr w:type="spellStart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img</w:t>
      </w:r>
      <w:proofErr w:type="spellEnd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 xml:space="preserve"> </w:t>
      </w:r>
      <w:proofErr w:type="spellStart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src</w:t>
      </w:r>
      <w:proofErr w:type="spellEnd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="//mc.yandex.ru/watch/10082614" style="</w:t>
      </w:r>
      <w:proofErr w:type="spellStart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position</w:t>
      </w:r>
      <w:proofErr w:type="gramStart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>:absolute</w:t>
      </w:r>
      <w:proofErr w:type="spellEnd"/>
      <w:proofErr w:type="gramEnd"/>
      <w:r w:rsidRPr="00042144">
        <w:rPr>
          <w:rFonts w:ascii="Arial" w:eastAsia="Times New Roman" w:hAnsi="Arial" w:cs="Arial"/>
          <w:vanish/>
          <w:color w:val="535353"/>
          <w:sz w:val="20"/>
          <w:szCs w:val="20"/>
          <w:lang w:val="en-US" w:eastAsia="ru-RU"/>
        </w:rPr>
        <w:t xml:space="preserve">; left:-9999px;" alt="" /&gt;&lt;/div&gt;&lt; p&gt;&lt;/p&gt; </w:t>
      </w:r>
    </w:p>
    <w:p w:rsidR="007631BF" w:rsidRPr="00042144" w:rsidRDefault="007631BF" w:rsidP="00286811">
      <w:pPr>
        <w:spacing w:after="0" w:line="300" w:lineRule="auto"/>
        <w:rPr>
          <w:rFonts w:ascii="Arial" w:eastAsia="Times New Roman" w:hAnsi="Arial" w:cs="Arial"/>
          <w:color w:val="535353"/>
          <w:sz w:val="20"/>
          <w:szCs w:val="20"/>
          <w:lang w:val="en-US" w:eastAsia="ru-RU"/>
        </w:rPr>
      </w:pPr>
    </w:p>
    <w:p w:rsidR="007631BF" w:rsidRPr="00042144" w:rsidRDefault="007631BF" w:rsidP="007631BF">
      <w:pPr>
        <w:spacing w:after="0" w:line="330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421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7631BF" w:rsidRPr="007631BF" w:rsidRDefault="007631BF" w:rsidP="007631BF">
      <w:pPr>
        <w:spacing w:before="150" w:after="150" w:line="300" w:lineRule="auto"/>
        <w:outlineLvl w:val="1"/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  <w:t>Главное меню</w:t>
      </w:r>
    </w:p>
    <w:p w:rsidR="007631BF" w:rsidRPr="007631BF" w:rsidRDefault="007631BF" w:rsidP="00286811">
      <w:pPr>
        <w:spacing w:after="0" w:line="30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7631BF" w:rsidRPr="00A84E69" w:rsidRDefault="00A84E69" w:rsidP="00A84E69">
      <w:pPr>
        <w:spacing w:after="0" w:line="300" w:lineRule="auto"/>
        <w:jc w:val="center"/>
        <w:rPr>
          <w:rFonts w:ascii="Arial" w:eastAsia="Times New Roman" w:hAnsi="Arial" w:cs="Arial"/>
          <w:color w:val="3F3F3F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F3F3F"/>
          <w:sz w:val="44"/>
          <w:szCs w:val="44"/>
          <w:lang w:eastAsia="ru-RU"/>
        </w:rPr>
        <w:t>Доклад на тему</w:t>
      </w:r>
      <w:proofErr w:type="gramStart"/>
      <w:r>
        <w:rPr>
          <w:rFonts w:ascii="Arial" w:eastAsia="Times New Roman" w:hAnsi="Arial" w:cs="Arial"/>
          <w:color w:val="3F3F3F"/>
          <w:sz w:val="44"/>
          <w:szCs w:val="4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F3F3F"/>
          <w:sz w:val="44"/>
          <w:szCs w:val="44"/>
          <w:lang w:eastAsia="ru-RU"/>
        </w:rPr>
        <w:t xml:space="preserve"> </w:t>
      </w:r>
      <w:r w:rsidR="007631BF" w:rsidRPr="007631BF">
        <w:rPr>
          <w:rFonts w:ascii="Arial" w:eastAsia="Times New Roman" w:hAnsi="Arial" w:cs="Arial"/>
          <w:b/>
          <w:bCs/>
          <w:vanish/>
          <w:color w:val="5A7D4F"/>
          <w:sz w:val="20"/>
          <w:szCs w:val="20"/>
          <w:lang w:eastAsia="ru-RU"/>
        </w:rPr>
        <w:t>Вы здесь</w:t>
      </w:r>
    </w:p>
    <w:p w:rsidR="007631BF" w:rsidRPr="007631BF" w:rsidRDefault="00042144" w:rsidP="007631BF">
      <w:pPr>
        <w:numPr>
          <w:ilvl w:val="0"/>
          <w:numId w:val="2"/>
        </w:numPr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vanish/>
          <w:color w:val="1E201B"/>
          <w:sz w:val="16"/>
          <w:szCs w:val="16"/>
          <w:lang w:eastAsia="ru-RU"/>
        </w:rPr>
      </w:pPr>
      <w:hyperlink r:id="rId7" w:history="1">
        <w:r w:rsidR="007631BF" w:rsidRPr="007631BF">
          <w:rPr>
            <w:rFonts w:ascii="Arial" w:eastAsia="Times New Roman" w:hAnsi="Arial" w:cs="Arial"/>
            <w:vanish/>
            <w:color w:val="1E201B"/>
            <w:sz w:val="16"/>
            <w:szCs w:val="16"/>
            <w:lang w:eastAsia="ru-RU"/>
          </w:rPr>
          <w:t>Главная</w:t>
        </w:r>
      </w:hyperlink>
      <w:r w:rsidR="007631BF" w:rsidRPr="007631BF">
        <w:rPr>
          <w:rFonts w:ascii="Arial" w:eastAsia="Times New Roman" w:hAnsi="Arial" w:cs="Arial"/>
          <w:vanish/>
          <w:color w:val="1E201B"/>
          <w:sz w:val="16"/>
          <w:szCs w:val="16"/>
          <w:lang w:eastAsia="ru-RU"/>
        </w:rPr>
        <w:t xml:space="preserve"> » </w:t>
      </w:r>
    </w:p>
    <w:p w:rsidR="007631BF" w:rsidRPr="007631BF" w:rsidRDefault="007631BF" w:rsidP="007631BF">
      <w:pPr>
        <w:numPr>
          <w:ilvl w:val="0"/>
          <w:numId w:val="2"/>
        </w:numPr>
        <w:spacing w:before="100" w:beforeAutospacing="1" w:after="100" w:afterAutospacing="1" w:line="300" w:lineRule="auto"/>
        <w:ind w:left="0"/>
        <w:rPr>
          <w:rFonts w:ascii="Arial" w:eastAsia="Times New Roman" w:hAnsi="Arial" w:cs="Arial"/>
          <w:vanish/>
          <w:color w:val="1E201B"/>
          <w:sz w:val="16"/>
          <w:szCs w:val="16"/>
          <w:lang w:eastAsia="ru-RU"/>
        </w:rPr>
      </w:pPr>
      <w:r w:rsidRPr="007631BF">
        <w:rPr>
          <w:rFonts w:ascii="Arial" w:eastAsia="Times New Roman" w:hAnsi="Arial" w:cs="Arial"/>
          <w:vanish/>
          <w:color w:val="1E201B"/>
          <w:sz w:val="16"/>
          <w:szCs w:val="16"/>
          <w:lang w:eastAsia="ru-RU"/>
        </w:rPr>
        <w:t>Развитие вокально-певческих навыков у детей через исполнение произведений русского фольклора</w:t>
      </w:r>
    </w:p>
    <w:p w:rsidR="007631BF" w:rsidRPr="00AC0A8A" w:rsidRDefault="00AC0A8A" w:rsidP="00AC0A8A">
      <w:pPr>
        <w:pStyle w:val="4"/>
        <w:rPr>
          <w:rFonts w:eastAsia="Times New Roman"/>
          <w:sz w:val="48"/>
          <w:szCs w:val="48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>« Развитие вокально – певческих навыков у детей через исполнение произведений</w:t>
      </w:r>
      <w:r w:rsidR="00986E58">
        <w:rPr>
          <w:rFonts w:eastAsia="Times New Roman"/>
          <w:sz w:val="48"/>
          <w:szCs w:val="48"/>
          <w:lang w:eastAsia="ru-RU"/>
        </w:rPr>
        <w:t xml:space="preserve"> русского фольклора». </w:t>
      </w:r>
    </w:p>
    <w:p w:rsidR="007631BF" w:rsidRPr="007631BF" w:rsidRDefault="007631BF" w:rsidP="007631BF">
      <w:pPr>
        <w:spacing w:after="216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631BF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:rsidR="007631BF" w:rsidRPr="007631BF" w:rsidRDefault="007631BF" w:rsidP="007631BF">
      <w:pPr>
        <w:spacing w:before="120" w:after="216" w:line="300" w:lineRule="auto"/>
        <w:jc w:val="righ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7631BF" w:rsidRPr="007631BF" w:rsidRDefault="007631BF" w:rsidP="007631BF">
      <w:pPr>
        <w:spacing w:before="120" w:after="216" w:line="300" w:lineRule="auto"/>
        <w:jc w:val="righ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631BF">
        <w:rPr>
          <w:rFonts w:ascii="Arial" w:eastAsia="Times New Roman" w:hAnsi="Arial" w:cs="Arial"/>
          <w:i/>
          <w:iCs/>
          <w:color w:val="535353"/>
          <w:sz w:val="20"/>
          <w:szCs w:val="20"/>
          <w:lang w:eastAsia="ru-RU"/>
        </w:rPr>
        <w:t> </w:t>
      </w:r>
    </w:p>
    <w:p w:rsidR="007631BF" w:rsidRPr="007631BF" w:rsidRDefault="007631BF" w:rsidP="007631BF">
      <w:pPr>
        <w:spacing w:before="120" w:after="216" w:line="300" w:lineRule="auto"/>
        <w:jc w:val="righ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Пение – один из самых любимых детьми видов музыкальной деятельности, который может дать им очень много. В нем заключен большой потенциал эмоционального, музыкального и познавательного развития. Какую гамму чувств, палитру настроений пробуждает хорошая песня! В песне человек черпает творческие силы, веру в себя и доброту. Поистине, она поддерживает нас и в горести, и в радости. Особое волнение и трогательно-радостное ощущение вызывает песня в исполнении детей, а потому очень важно научить детей петь и полюбить песню. 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Пение – одна из основных форм работы на музыкальных занятиях. Это фундамент для развития внутреннего слуха. Музыкальный слух есть у всех без исключения нормальных и здоровых людей, другое дело, что уровень развития музыкального слуха у всех людей разный,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от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очень слабого до абсолютного, а потому он поддается тренировке и развитию.</w:t>
      </w:r>
    </w:p>
    <w:p w:rsidR="007631BF" w:rsidRPr="00986E58" w:rsidRDefault="00286811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lastRenderedPageBreak/>
        <w:t>, Р</w:t>
      </w:r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ешающую роль в общем развитии музыкального слуха следует отвести вокальной моторике, т.е. пению. В.В. Каменский считал, что голосовой аппарат является не только исполнителем, но и в такой же мере участником формирования музыкального слуха и памяти. Дошкольники чаще всего показывают не плохой слух, а плохую координацию слуха и голоса, т.е. неправильное голосообразование. Если ребенок не проявляет ярких музыкальных способностей, то в первую очередь занятия пением боле</w:t>
      </w: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е всего приносят пользу.  П</w:t>
      </w:r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ение доставляет </w:t>
      </w:r>
      <w:proofErr w:type="gramStart"/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поющему</w:t>
      </w:r>
      <w:proofErr w:type="gramEnd"/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удовольствие, упражняет, развивает его слух, дыхательную систему, которая связана с сердечнососудистой, следовательно, ребенок невольно занимается дыхательной гимнастикой, укрепляя свое здоровье. Здоровое, яркое, эмоционально богатое звучание голоса выражает здоровый физический и психический тонус организма. Научно обоснованно, что регулярно занимаясь пением, человек укрепляет свое физическое и психическое здоровье, и звучание его голоса – показатель этого здоровья. </w:t>
      </w:r>
    </w:p>
    <w:p w:rsidR="007631BF" w:rsidRPr="00986E58" w:rsidRDefault="00286811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Н.А. Ветлугина  исследовала</w:t>
      </w:r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певческие возможности голоса дошкольников, и программа по музыкальному воспитанию детей, как правило, давала установку на ограниченный диапазон детских голосов в разных возрастных группах. Распределение выглядело примерно следующим образом: дети трехлетнего возраста могут петь от ре</w:t>
      </w:r>
      <w:proofErr w:type="gramStart"/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1</w:t>
      </w:r>
      <w:proofErr w:type="gramEnd"/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до ля1, дети пятилетнего возраста – от ре1 до до2, дети шести-семилетнего возраста – от до1 до ре2. Между тем научные данные новейших исследований позволяют по-иному взглянуть на постановку и развитие певческих голосов дошкольников. Акцент делается на приоритетное использование в пении фальцетного регистра и на естественные границы этого регистра, а также на связь разработки всего звучащего диапазона</w:t>
      </w:r>
      <w:r w:rsidR="00AC0A8A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.</w:t>
      </w:r>
      <w:r w:rsidR="007631BF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Развитие вокальных навыков детей мы выбрали приоритетом в своей работе и поставили цель: развивать вокально-певческие навыки детей через исполнение произведений русского фольклора. Задачи:</w:t>
      </w:r>
    </w:p>
    <w:p w:rsidR="007631BF" w:rsidRPr="00986E58" w:rsidRDefault="007631BF" w:rsidP="007631BF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Развивать умение детей исполнять вокальные произведения чистым, протяжным звуком.</w:t>
      </w:r>
    </w:p>
    <w:p w:rsidR="007631BF" w:rsidRPr="00986E58" w:rsidRDefault="007631BF" w:rsidP="007631BF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lastRenderedPageBreak/>
        <w:t>Научить слушать музыкальный звук, воспринимать и различать его высоту, тембр, силу, продолжительность.</w:t>
      </w:r>
    </w:p>
    <w:p w:rsidR="007631BF" w:rsidRPr="00986E58" w:rsidRDefault="007631BF" w:rsidP="007631BF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Воспитывать интерес к русским народным праздникам и традициям.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На музыкальных занятиях во всех возрастных группах обязательно включаем русский песенный фольклор –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попевки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, песенки, прибаутки. Интересное содержание делает их незаменимыми в работе над протяжным пением, хорошей дикцией. В ясельных группах развитие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звуковысотного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слуха начинаем с формирования слуховой сосредоточенности, т.е. с выработки умения вслушиваться в музыку. Проигрывая на фортепиано или металлофоне русские народные песенки,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потешки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(«Петушок», «Ладушки» и другие плясовые мелодии), учим детей реагировать на начало и окончание музыки. «Заиграет музыка, и детки полетят как птички, а кончится – детки сядут». 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Следующий этап в работе – слушание музыки. Дети с удовольствием слушают и запоминают русские народные мелодии, что дает возможность закреплять представление детей о звучании низкого и высокого регистров. Часто вносим игрушки для создания звуковых образов: поет маленькая птичка, пищит мышка, играет дудочка, рычит медведь. Также включаем в музыкальные занятия дидактические игры, например, «На чем играем?» – звучит запись оркестра русских народных инструментов, если музыка в низком регистре, дети играют на бубнах, если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в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верхнем – на погремушках. Стараемся связать звучание контрастных регистров с величиной игрушек: кукла маленькая звонко поет, а волк поет грубым голосом. Предлагаем подпевать звукоподражания, используя такие игры, как «Где мои детки?», «Кто как кричит?». Одну и ту же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попевку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можно использовать во всех возрастных группах, усложняя музыкальное задание. Например, играя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попевку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«Сорока» в низком, среднем и высоком регистре, учим младших дошкольников различать звуки по высоте. Детям постарше предлагаем петь, выделяя гласную на четверть,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прохлопать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ритмический рисунок. В старшем возрасте эту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попевку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дети поют в разных тональностях и учатся играть на металлофоне. Для пения и распевания голоса берем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попевку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«Скок-поскок», она </w:t>
      </w: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lastRenderedPageBreak/>
        <w:t xml:space="preserve">помогает закрепить у детей понятие о ниспадающем движении мелодии, вырабатывает легкость, подвижность голоса.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Также песенки «Патока с имбирем», «Андрей-воробей», «Заинька-зайка», «Петушок», «Дождик», «Ворон» удобны для задания «пение по цепочке», когда ребенок, спев музыкальную фразу, как бы передает песню товарищу. </w:t>
      </w:r>
      <w:proofErr w:type="gramEnd"/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Русская народная песня обладает огромной художественно-воспитательной ценностью.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Родная песня обогащает детей музыкальными образами, формирует художественный вкус ребенка, обогащает речь типично народными выражениями, эпитетами, поэтическими оборотами: травушка-муравушка, трава шелковая, зимушка-зима, девицы-красавицы, ходила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младешенька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по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борочку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, брала, брала ягодку земляничку, сама в пляску я пойду,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рассыплюся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яблонькой.. Несмотря на то, что в песнях есть незнакомые современным детям или звучащие непривычно слова: коромысел,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грать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, </w:t>
      </w:r>
      <w:proofErr w:type="spell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сенички</w:t>
      </w:r>
      <w:proofErr w:type="spell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, дети проявляют живой интерес к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содержанию, быстро запоминают текст, а, верно поняв смысл таких слов, быстро находят им синонимы.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Игры с использованием детского фольклора имеют 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важное значение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в музыкальном воспитании детей: развивают устойчивость интонации в пении, умение согласовывать пение с движением. Они могут проводиться без музыкального сопровождения вне музыкальных занятий под руководством воспитателя. Все эти методические приемы помогают лучше узнать индивидуальные возможности детей. 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Фольклорные песни позволяют применять такой прием, как пение без сопровождения, что дает возможность детям вычленять слухом и свой голос, и голоса товарищей и верно подстраиваться в общее звучание. Детская народная песня обычно имеет очень простой музыкальный строй и почти не требует сопровождения инструмента. Мелодии этих песен быстро запоминаются и легко воспроизводятся, позволяя сопровождать песню танцевальными движениями. Кроме того, народную песню ребенок может использовать в игре сам, копируя действия взрослых и включаясь тем самым в систему социальных ценностей.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lastRenderedPageBreak/>
        <w:t>Русская песня и слово хорошо вписываются в любой детский утренник. В праздничные концерты к 8 марта, к 9 мая включаем в программу русские народные песни «</w:t>
      </w:r>
      <w:proofErr w:type="gramStart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Во</w:t>
      </w:r>
      <w:proofErr w:type="gramEnd"/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деревне было в Ольховке», «Ехал казак…». Сколько радостных эмоций вызывают эти номера – зрители подпевают, скандируют, кричат «Браво!».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Основываясь на своем опыте, можем сказать, что русский фольклор близок по духу нашим детям. Русская песня, русское поэтическое слово становятся близкими им и любимыми ими, способствуют воспитанию в детях любви к Родине, к родной природе, национальному искусству, развитию интереса к исто</w:t>
      </w:r>
      <w:r w:rsidR="00286811"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рии народа, его быту. </w:t>
      </w: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 xml:space="preserve"> </w:t>
      </w:r>
    </w:p>
    <w:p w:rsidR="007631BF" w:rsidRPr="00986E58" w:rsidRDefault="007631BF" w:rsidP="007631BF">
      <w:pPr>
        <w:spacing w:before="120" w:after="216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Таким образом, используя русский народный фольклор в своей работе с детьми, добились следующих результатов: дети исполняют произведения напевно, чистым, протяжным голосом, владеют различными средствами выразительности голоса, у детей развивается ритмический слух, гибкость голосового диапазона, артикуляционная моторика. Все это позволяет оптимизировать эмоциональное состояние детей, развивает их коммуникативные качества и творческие возможности, повышает самооценку, развивает эмпатические чувства.</w:t>
      </w:r>
    </w:p>
    <w:p w:rsidR="007631BF" w:rsidRPr="00986E58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</w:p>
    <w:p w:rsidR="007631BF" w:rsidRPr="00986E58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,</w:t>
      </w:r>
    </w:p>
    <w:p w:rsidR="007631BF" w:rsidRPr="00986E58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 </w:t>
      </w:r>
    </w:p>
    <w:p w:rsidR="007631BF" w:rsidRPr="00986E58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</w:p>
    <w:p w:rsidR="007631BF" w:rsidRPr="00986E58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  <w:r w:rsidRPr="00986E58">
        <w:rPr>
          <w:rFonts w:ascii="Arial" w:eastAsia="Times New Roman" w:hAnsi="Arial" w:cs="Arial"/>
          <w:color w:val="535353"/>
          <w:sz w:val="28"/>
          <w:szCs w:val="28"/>
          <w:lang w:eastAsia="ru-RU"/>
        </w:rPr>
        <w:t>: </w:t>
      </w:r>
    </w:p>
    <w:p w:rsidR="007631BF" w:rsidRPr="00986E58" w:rsidRDefault="007631BF" w:rsidP="007631BF">
      <w:pPr>
        <w:spacing w:line="300" w:lineRule="auto"/>
        <w:rPr>
          <w:rFonts w:ascii="Arial" w:eastAsia="Times New Roman" w:hAnsi="Arial" w:cs="Arial"/>
          <w:color w:val="535353"/>
          <w:sz w:val="28"/>
          <w:szCs w:val="28"/>
          <w:lang w:eastAsia="ru-RU"/>
        </w:rPr>
      </w:pPr>
    </w:p>
    <w:p w:rsidR="007631BF" w:rsidRPr="007631BF" w:rsidRDefault="007631BF" w:rsidP="007631BF">
      <w:pPr>
        <w:spacing w:after="0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631BF">
        <w:rPr>
          <w:rFonts w:ascii="Arial" w:eastAsia="Times New Roman" w:hAnsi="Arial" w:cs="Arial"/>
          <w:color w:val="535353"/>
          <w:sz w:val="2"/>
          <w:szCs w:val="2"/>
          <w:lang w:eastAsia="ru-RU"/>
        </w:rPr>
        <w:br w:type="textWrapping" w:clear="all"/>
      </w:r>
    </w:p>
    <w:p w:rsidR="007631BF" w:rsidRPr="007631BF" w:rsidRDefault="007631BF" w:rsidP="007631BF">
      <w:pPr>
        <w:spacing w:after="300" w:line="300" w:lineRule="auto"/>
        <w:outlineLvl w:val="1"/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  <w:t>IV-я конференция</w:t>
      </w:r>
    </w:p>
    <w:p w:rsidR="007631BF" w:rsidRPr="007631BF" w:rsidRDefault="00042144" w:rsidP="007631BF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8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Участники конференции</w:t>
        </w:r>
      </w:hyperlink>
    </w:p>
    <w:p w:rsidR="007631BF" w:rsidRPr="007631BF" w:rsidRDefault="007631BF" w:rsidP="007631BF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r w:rsidRPr="007631BF"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  <w:t>Статьи сборника</w:t>
      </w:r>
    </w:p>
    <w:p w:rsidR="007631BF" w:rsidRPr="007631BF" w:rsidRDefault="007631BF" w:rsidP="007631BF">
      <w:pPr>
        <w:spacing w:before="300" w:after="300" w:line="300" w:lineRule="auto"/>
        <w:outlineLvl w:val="1"/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sz w:val="25"/>
          <w:szCs w:val="25"/>
          <w:lang w:eastAsia="ru-RU"/>
        </w:rPr>
        <w:t>Завершенные конференции</w:t>
      </w:r>
    </w:p>
    <w:p w:rsidR="007631BF" w:rsidRPr="007631BF" w:rsidRDefault="007631BF" w:rsidP="007631BF">
      <w:pPr>
        <w:spacing w:after="0" w:line="300" w:lineRule="auto"/>
        <w:outlineLvl w:val="2"/>
        <w:rPr>
          <w:rFonts w:ascii="Arial" w:eastAsia="Times New Roman" w:hAnsi="Arial" w:cs="Arial"/>
          <w:b/>
          <w:bCs/>
          <w:vanish/>
          <w:color w:val="5A7D4F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lang w:eastAsia="ru-RU"/>
        </w:rPr>
        <w:t>I-я международная конференция</w:t>
      </w:r>
    </w:p>
    <w:p w:rsidR="007631BF" w:rsidRPr="007631BF" w:rsidRDefault="00042144" w:rsidP="007631BF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9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Участники конференции</w:t>
        </w:r>
      </w:hyperlink>
    </w:p>
    <w:p w:rsidR="007631BF" w:rsidRPr="007631BF" w:rsidRDefault="00042144" w:rsidP="007631BF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0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Статьи сборника</w:t>
        </w:r>
      </w:hyperlink>
    </w:p>
    <w:p w:rsidR="007631BF" w:rsidRPr="007631BF" w:rsidRDefault="007631BF" w:rsidP="007631BF">
      <w:pPr>
        <w:spacing w:before="225" w:after="0" w:line="300" w:lineRule="auto"/>
        <w:outlineLvl w:val="2"/>
        <w:rPr>
          <w:rFonts w:ascii="Arial" w:eastAsia="Times New Roman" w:hAnsi="Arial" w:cs="Arial"/>
          <w:b/>
          <w:bCs/>
          <w:vanish/>
          <w:color w:val="5A7D4F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lang w:eastAsia="ru-RU"/>
        </w:rPr>
        <w:t>III-я конференция</w:t>
      </w:r>
    </w:p>
    <w:p w:rsidR="007631BF" w:rsidRPr="007631BF" w:rsidRDefault="00042144" w:rsidP="007631BF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1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Участники конференции</w:t>
        </w:r>
      </w:hyperlink>
    </w:p>
    <w:p w:rsidR="007631BF" w:rsidRPr="007631BF" w:rsidRDefault="00042144" w:rsidP="007631BF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2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Статьи сборника</w:t>
        </w:r>
      </w:hyperlink>
    </w:p>
    <w:p w:rsidR="007631BF" w:rsidRPr="007631BF" w:rsidRDefault="007631BF" w:rsidP="007631BF">
      <w:pPr>
        <w:spacing w:before="225" w:after="0" w:line="300" w:lineRule="auto"/>
        <w:outlineLvl w:val="2"/>
        <w:rPr>
          <w:rFonts w:ascii="Arial" w:eastAsia="Times New Roman" w:hAnsi="Arial" w:cs="Arial"/>
          <w:b/>
          <w:bCs/>
          <w:vanish/>
          <w:color w:val="5A7D4F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lang w:eastAsia="ru-RU"/>
        </w:rPr>
        <w:t>II-я конференция</w:t>
      </w:r>
    </w:p>
    <w:p w:rsidR="007631BF" w:rsidRPr="007631BF" w:rsidRDefault="00042144" w:rsidP="007631BF">
      <w:pPr>
        <w:numPr>
          <w:ilvl w:val="0"/>
          <w:numId w:val="7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3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Участники конференции</w:t>
        </w:r>
      </w:hyperlink>
    </w:p>
    <w:p w:rsidR="007631BF" w:rsidRPr="007631BF" w:rsidRDefault="00042144" w:rsidP="007631BF">
      <w:pPr>
        <w:numPr>
          <w:ilvl w:val="0"/>
          <w:numId w:val="7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4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Статьи сборника</w:t>
        </w:r>
      </w:hyperlink>
    </w:p>
    <w:p w:rsidR="007631BF" w:rsidRPr="007631BF" w:rsidRDefault="007631BF" w:rsidP="007631BF">
      <w:pPr>
        <w:spacing w:before="225" w:after="0" w:line="300" w:lineRule="auto"/>
        <w:outlineLvl w:val="2"/>
        <w:rPr>
          <w:rFonts w:ascii="Arial" w:eastAsia="Times New Roman" w:hAnsi="Arial" w:cs="Arial"/>
          <w:b/>
          <w:bCs/>
          <w:vanish/>
          <w:color w:val="5A7D4F"/>
          <w:lang w:eastAsia="ru-RU"/>
        </w:rPr>
      </w:pPr>
      <w:r w:rsidRPr="007631BF">
        <w:rPr>
          <w:rFonts w:ascii="Arial" w:eastAsia="Times New Roman" w:hAnsi="Arial" w:cs="Arial"/>
          <w:b/>
          <w:bCs/>
          <w:vanish/>
          <w:color w:val="5A7D4F"/>
          <w:lang w:eastAsia="ru-RU"/>
        </w:rPr>
        <w:t>I-я конференция</w:t>
      </w:r>
    </w:p>
    <w:p w:rsidR="007631BF" w:rsidRPr="007631BF" w:rsidRDefault="00042144" w:rsidP="007631BF">
      <w:pPr>
        <w:numPr>
          <w:ilvl w:val="0"/>
          <w:numId w:val="8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5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Участники конференции</w:t>
        </w:r>
      </w:hyperlink>
    </w:p>
    <w:p w:rsidR="007631BF" w:rsidRPr="007631BF" w:rsidRDefault="00042144" w:rsidP="007631BF">
      <w:pPr>
        <w:numPr>
          <w:ilvl w:val="0"/>
          <w:numId w:val="8"/>
        </w:numPr>
        <w:spacing w:before="100" w:beforeAutospacing="1" w:after="100" w:afterAutospacing="1" w:line="300" w:lineRule="auto"/>
        <w:rPr>
          <w:rFonts w:ascii="Arial" w:eastAsia="Times New Roman" w:hAnsi="Arial" w:cs="Arial"/>
          <w:vanish/>
          <w:color w:val="535353"/>
          <w:sz w:val="20"/>
          <w:szCs w:val="20"/>
          <w:lang w:eastAsia="ru-RU"/>
        </w:rPr>
      </w:pPr>
      <w:hyperlink r:id="rId16" w:history="1">
        <w:r w:rsidR="007631BF" w:rsidRPr="007631BF">
          <w:rPr>
            <w:rFonts w:ascii="Arial" w:eastAsia="Times New Roman" w:hAnsi="Arial" w:cs="Arial"/>
            <w:vanish/>
            <w:color w:val="000000"/>
            <w:sz w:val="20"/>
            <w:szCs w:val="20"/>
            <w:lang w:eastAsia="ru-RU"/>
          </w:rPr>
          <w:t>Статьи сборника</w:t>
        </w:r>
      </w:hyperlink>
    </w:p>
    <w:p w:rsidR="007631BF" w:rsidRPr="00286811" w:rsidRDefault="007631BF" w:rsidP="00286811">
      <w:pPr>
        <w:spacing w:after="0" w:line="30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631BF">
        <w:rPr>
          <w:rFonts w:ascii="Arial" w:eastAsia="Times New Roman" w:hAnsi="Arial" w:cs="Arial"/>
          <w:color w:val="535353"/>
          <w:sz w:val="2"/>
          <w:szCs w:val="2"/>
          <w:lang w:eastAsia="ru-RU"/>
        </w:rPr>
        <w:br w:type="textWrapping" w:clear="all"/>
      </w:r>
    </w:p>
    <w:p w:rsidR="007631BF" w:rsidRPr="007631BF" w:rsidRDefault="00042144" w:rsidP="007631BF">
      <w:pPr>
        <w:numPr>
          <w:ilvl w:val="0"/>
          <w:numId w:val="9"/>
        </w:numPr>
        <w:spacing w:before="100" w:beforeAutospacing="1" w:after="100" w:afterAutospacing="1" w:line="300" w:lineRule="auto"/>
        <w:ind w:left="0"/>
        <w:jc w:val="center"/>
        <w:rPr>
          <w:rFonts w:ascii="Arial" w:eastAsia="Times New Roman" w:hAnsi="Arial" w:cs="Arial"/>
          <w:vanish/>
          <w:color w:val="3F3F3F"/>
          <w:sz w:val="20"/>
          <w:szCs w:val="20"/>
          <w:lang w:eastAsia="ru-RU"/>
        </w:rPr>
      </w:pPr>
      <w:hyperlink r:id="rId17" w:history="1">
        <w:r w:rsidR="007631BF" w:rsidRPr="007631BF">
          <w:rPr>
            <w:rFonts w:ascii="Arial" w:eastAsia="Times New Roman" w:hAnsi="Arial" w:cs="Arial"/>
            <w:vanish/>
            <w:color w:val="888888"/>
            <w:sz w:val="20"/>
            <w:szCs w:val="20"/>
            <w:lang w:eastAsia="ru-RU"/>
          </w:rPr>
          <w:t>Главная</w:t>
        </w:r>
      </w:hyperlink>
    </w:p>
    <w:p w:rsidR="007631BF" w:rsidRPr="007631BF" w:rsidRDefault="00042144" w:rsidP="007631BF">
      <w:pPr>
        <w:numPr>
          <w:ilvl w:val="0"/>
          <w:numId w:val="9"/>
        </w:numPr>
        <w:spacing w:before="100" w:beforeAutospacing="1" w:after="100" w:afterAutospacing="1" w:line="300" w:lineRule="auto"/>
        <w:ind w:left="0"/>
        <w:jc w:val="center"/>
        <w:rPr>
          <w:rFonts w:ascii="Arial" w:eastAsia="Times New Roman" w:hAnsi="Arial" w:cs="Arial"/>
          <w:vanish/>
          <w:color w:val="3F3F3F"/>
          <w:sz w:val="20"/>
          <w:szCs w:val="20"/>
          <w:lang w:eastAsia="ru-RU"/>
        </w:rPr>
      </w:pPr>
      <w:hyperlink r:id="rId18" w:tooltip="Краткие сведения о конференции" w:history="1">
        <w:r w:rsidR="007631BF" w:rsidRPr="007631BF">
          <w:rPr>
            <w:rFonts w:ascii="Arial" w:eastAsia="Times New Roman" w:hAnsi="Arial" w:cs="Arial"/>
            <w:vanish/>
            <w:color w:val="888888"/>
            <w:sz w:val="20"/>
            <w:szCs w:val="20"/>
            <w:lang w:eastAsia="ru-RU"/>
          </w:rPr>
          <w:t>О нас</w:t>
        </w:r>
      </w:hyperlink>
    </w:p>
    <w:p w:rsidR="007631BF" w:rsidRPr="007631BF" w:rsidRDefault="00042144" w:rsidP="007631BF">
      <w:pPr>
        <w:numPr>
          <w:ilvl w:val="0"/>
          <w:numId w:val="9"/>
        </w:numPr>
        <w:spacing w:before="100" w:beforeAutospacing="1" w:after="100" w:afterAutospacing="1" w:line="300" w:lineRule="auto"/>
        <w:ind w:left="0"/>
        <w:jc w:val="center"/>
        <w:rPr>
          <w:rFonts w:ascii="Arial" w:eastAsia="Times New Roman" w:hAnsi="Arial" w:cs="Arial"/>
          <w:vanish/>
          <w:color w:val="3F3F3F"/>
          <w:sz w:val="20"/>
          <w:szCs w:val="20"/>
          <w:lang w:eastAsia="ru-RU"/>
        </w:rPr>
      </w:pPr>
      <w:hyperlink r:id="rId19" w:tooltip="Контактная информация" w:history="1">
        <w:r w:rsidR="007631BF" w:rsidRPr="007631BF">
          <w:rPr>
            <w:rFonts w:ascii="Arial" w:eastAsia="Times New Roman" w:hAnsi="Arial" w:cs="Arial"/>
            <w:vanish/>
            <w:color w:val="888888"/>
            <w:sz w:val="20"/>
            <w:szCs w:val="20"/>
            <w:lang w:eastAsia="ru-RU"/>
          </w:rPr>
          <w:t>Контакт</w:t>
        </w:r>
      </w:hyperlink>
    </w:p>
    <w:p w:rsidR="007631BF" w:rsidRPr="007631BF" w:rsidRDefault="00042144" w:rsidP="007631BF">
      <w:pPr>
        <w:spacing w:after="0" w:line="300" w:lineRule="auto"/>
        <w:rPr>
          <w:rFonts w:ascii="Arial" w:eastAsia="Times New Roman" w:hAnsi="Arial" w:cs="Arial"/>
          <w:vanish/>
          <w:color w:val="DDDDDD"/>
          <w:sz w:val="15"/>
          <w:szCs w:val="15"/>
          <w:lang w:eastAsia="ru-RU"/>
        </w:rPr>
      </w:pPr>
      <w:hyperlink r:id="rId20" w:history="1">
        <w:r w:rsidR="007631BF" w:rsidRPr="007631BF">
          <w:rPr>
            <w:rFonts w:ascii="Arial" w:eastAsia="Times New Roman" w:hAnsi="Arial" w:cs="Arial"/>
            <w:vanish/>
            <w:color w:val="DDDDDD"/>
            <w:sz w:val="15"/>
            <w:szCs w:val="15"/>
            <w:lang w:eastAsia="ru-RU"/>
          </w:rPr>
          <w:t>Dr. Radut Consulting</w:t>
        </w:r>
      </w:hyperlink>
    </w:p>
    <w:p w:rsidR="007D4CC2" w:rsidRDefault="007D4CC2"/>
    <w:sectPr w:rsidR="007D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85"/>
    <w:multiLevelType w:val="multilevel"/>
    <w:tmpl w:val="3F8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B0662"/>
    <w:multiLevelType w:val="multilevel"/>
    <w:tmpl w:val="021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66428"/>
    <w:multiLevelType w:val="multilevel"/>
    <w:tmpl w:val="24F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D1912"/>
    <w:multiLevelType w:val="multilevel"/>
    <w:tmpl w:val="0362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37CFD"/>
    <w:multiLevelType w:val="multilevel"/>
    <w:tmpl w:val="A49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B6DD7"/>
    <w:multiLevelType w:val="multilevel"/>
    <w:tmpl w:val="342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72010"/>
    <w:multiLevelType w:val="multilevel"/>
    <w:tmpl w:val="5948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2628E"/>
    <w:multiLevelType w:val="multilevel"/>
    <w:tmpl w:val="58B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74436"/>
    <w:multiLevelType w:val="multilevel"/>
    <w:tmpl w:val="34B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7E"/>
    <w:rsid w:val="00042144"/>
    <w:rsid w:val="00286811"/>
    <w:rsid w:val="003A187E"/>
    <w:rsid w:val="007631BF"/>
    <w:rsid w:val="007D4CC2"/>
    <w:rsid w:val="00986E58"/>
    <w:rsid w:val="00A84E69"/>
    <w:rsid w:val="00A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1BF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5A7D4F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7631BF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7631BF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C0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BF"/>
    <w:rPr>
      <w:rFonts w:ascii="Times New Roman" w:eastAsia="Times New Roman" w:hAnsi="Times New Roman" w:cs="Times New Roman"/>
      <w:b/>
      <w:bCs/>
      <w:color w:val="5A7D4F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1BF"/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1BF"/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631B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631B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631BF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1BF"/>
    <w:rPr>
      <w:b/>
      <w:bCs/>
    </w:rPr>
  </w:style>
  <w:style w:type="character" w:styleId="a6">
    <w:name w:val="Emphasis"/>
    <w:basedOn w:val="a0"/>
    <w:uiPriority w:val="20"/>
    <w:qFormat/>
    <w:rsid w:val="007631BF"/>
    <w:rPr>
      <w:i/>
      <w:iCs/>
    </w:rPr>
  </w:style>
  <w:style w:type="character" w:customStyle="1" w:styleId="file">
    <w:name w:val="file"/>
    <w:basedOn w:val="a0"/>
    <w:rsid w:val="007631BF"/>
  </w:style>
  <w:style w:type="paragraph" w:styleId="a7">
    <w:name w:val="Balloon Text"/>
    <w:basedOn w:val="a"/>
    <w:link w:val="a8"/>
    <w:uiPriority w:val="99"/>
    <w:semiHidden/>
    <w:unhideWhenUsed/>
    <w:rsid w:val="007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1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C0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1BF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5A7D4F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7631BF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7631BF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C0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1BF"/>
    <w:rPr>
      <w:rFonts w:ascii="Times New Roman" w:eastAsia="Times New Roman" w:hAnsi="Times New Roman" w:cs="Times New Roman"/>
      <w:b/>
      <w:bCs/>
      <w:color w:val="5A7D4F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1BF"/>
    <w:rPr>
      <w:rFonts w:ascii="Times New Roman" w:eastAsia="Times New Roman" w:hAnsi="Times New Roman" w:cs="Times New Roman"/>
      <w:b/>
      <w:bCs/>
      <w:color w:val="5A7D4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1BF"/>
    <w:rPr>
      <w:rFonts w:ascii="Times New Roman" w:eastAsia="Times New Roman" w:hAnsi="Times New Roman" w:cs="Times New Roman"/>
      <w:b/>
      <w:bCs/>
      <w:color w:val="5A7D4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631B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631B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631BF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1BF"/>
    <w:rPr>
      <w:b/>
      <w:bCs/>
    </w:rPr>
  </w:style>
  <w:style w:type="character" w:styleId="a6">
    <w:name w:val="Emphasis"/>
    <w:basedOn w:val="a0"/>
    <w:uiPriority w:val="20"/>
    <w:qFormat/>
    <w:rsid w:val="007631BF"/>
    <w:rPr>
      <w:i/>
      <w:iCs/>
    </w:rPr>
  </w:style>
  <w:style w:type="character" w:customStyle="1" w:styleId="file">
    <w:name w:val="file"/>
    <w:basedOn w:val="a0"/>
    <w:rsid w:val="007631BF"/>
  </w:style>
  <w:style w:type="paragraph" w:styleId="a7">
    <w:name w:val="Balloon Text"/>
    <w:basedOn w:val="a"/>
    <w:link w:val="a8"/>
    <w:uiPriority w:val="99"/>
    <w:semiHidden/>
    <w:unhideWhenUsed/>
    <w:rsid w:val="007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1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C0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180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81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1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1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8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409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77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36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0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54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5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99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1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9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977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4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34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146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609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08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147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24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57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06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115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277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630695">
                                                  <w:marLeft w:val="0"/>
                                                  <w:marRight w:val="-41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14244">
                                                      <w:marLeft w:val="0"/>
                                                      <w:marRight w:val="3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4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4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78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2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f.uiuniver.ru/content/uchastniki-iv-y-konferencii" TargetMode="External"/><Relationship Id="rId13" Type="http://schemas.openxmlformats.org/officeDocument/2006/relationships/hyperlink" Target="http://konf.uiuniver.ru/konf2/uchastniki-ii-konferencii" TargetMode="External"/><Relationship Id="rId18" Type="http://schemas.openxmlformats.org/officeDocument/2006/relationships/hyperlink" Target="http://konf.uiuniver.ru/abou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onf.uiuniver.ru/" TargetMode="External"/><Relationship Id="rId12" Type="http://schemas.openxmlformats.org/officeDocument/2006/relationships/hyperlink" Target="http://konf.uiuniver.ru/konf3/sectii" TargetMode="External"/><Relationship Id="rId17" Type="http://schemas.openxmlformats.org/officeDocument/2006/relationships/hyperlink" Target="http://konf.uiuniv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nf.uiuniver.ru/konf1/sectii" TargetMode="External"/><Relationship Id="rId20" Type="http://schemas.openxmlformats.org/officeDocument/2006/relationships/hyperlink" Target="http://www.radut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nf.uiuniver.ru/konf2/muzykalnoe-i-horeograficheskoe-iskusstvo/razvitie-vokalno-pevcheskih-navykov-u" TargetMode="External"/><Relationship Id="rId11" Type="http://schemas.openxmlformats.org/officeDocument/2006/relationships/hyperlink" Target="http://konf.uiuniver.ru/konf3/uchastniki-iii-konferen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nf.uiuniver.ru/konf1/uchastniki-i-konferencii" TargetMode="External"/><Relationship Id="rId10" Type="http://schemas.openxmlformats.org/officeDocument/2006/relationships/hyperlink" Target="http://konf.uiuniver.ru/konfi1/sectii" TargetMode="External"/><Relationship Id="rId19" Type="http://schemas.openxmlformats.org/officeDocument/2006/relationships/hyperlink" Target="http://konf.uiuniver.ru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f.uiuniver.ru/ikonf1/uchastniki-i-y-mezhdunarodnoy" TargetMode="External"/><Relationship Id="rId14" Type="http://schemas.openxmlformats.org/officeDocument/2006/relationships/hyperlink" Target="http://konf.uiuniver.ru/konf2/sect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2013-05-05T12:08:00Z</dcterms:created>
  <dcterms:modified xsi:type="dcterms:W3CDTF">2013-08-18T13:16:00Z</dcterms:modified>
</cp:coreProperties>
</file>