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39" w:rsidRDefault="00073D3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города Кургана «Детский сад для детей раннего развития№8 «Агуша».</w:t>
      </w:r>
    </w:p>
    <w:p w:rsidR="00073D39" w:rsidRPr="00073D39" w:rsidRDefault="00073D39" w:rsidP="00073D39">
      <w:pPr>
        <w:rPr>
          <w:rFonts w:ascii="Times New Roman" w:hAnsi="Times New Roman" w:cs="Times New Roman"/>
          <w:sz w:val="32"/>
          <w:szCs w:val="32"/>
        </w:rPr>
      </w:pPr>
    </w:p>
    <w:p w:rsidR="00073D39" w:rsidRPr="00073D39" w:rsidRDefault="00073D39" w:rsidP="00073D39">
      <w:pPr>
        <w:rPr>
          <w:rFonts w:ascii="Times New Roman" w:hAnsi="Times New Roman" w:cs="Times New Roman"/>
          <w:sz w:val="32"/>
          <w:szCs w:val="32"/>
        </w:rPr>
      </w:pPr>
    </w:p>
    <w:p w:rsidR="00073D39" w:rsidRPr="00073D39" w:rsidRDefault="00073D39" w:rsidP="00073D39">
      <w:pPr>
        <w:rPr>
          <w:rFonts w:ascii="Times New Roman" w:hAnsi="Times New Roman" w:cs="Times New Roman"/>
          <w:sz w:val="32"/>
          <w:szCs w:val="32"/>
        </w:rPr>
      </w:pPr>
    </w:p>
    <w:p w:rsidR="00073D39" w:rsidRDefault="00073D39" w:rsidP="00073D39">
      <w:pPr>
        <w:rPr>
          <w:rFonts w:ascii="Times New Roman" w:hAnsi="Times New Roman" w:cs="Times New Roman"/>
          <w:sz w:val="32"/>
          <w:szCs w:val="32"/>
        </w:rPr>
      </w:pPr>
    </w:p>
    <w:p w:rsidR="00073D39" w:rsidRDefault="00073D39" w:rsidP="00073D39">
      <w:pPr>
        <w:rPr>
          <w:rFonts w:ascii="Times New Roman" w:hAnsi="Times New Roman" w:cs="Times New Roman"/>
          <w:sz w:val="36"/>
          <w:szCs w:val="36"/>
        </w:rPr>
      </w:pPr>
      <w:r w:rsidRPr="00073D39">
        <w:rPr>
          <w:rFonts w:ascii="Times New Roman" w:hAnsi="Times New Roman" w:cs="Times New Roman"/>
          <w:b/>
          <w:sz w:val="36"/>
          <w:szCs w:val="36"/>
        </w:rPr>
        <w:t>Методические  рекомендации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по диагностическому  обследованию  детей младшего  возраста.</w:t>
      </w:r>
      <w:r w:rsidRPr="00073D3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73D39" w:rsidRPr="00073D39" w:rsidRDefault="00073D39" w:rsidP="00073D39">
      <w:pPr>
        <w:rPr>
          <w:rFonts w:ascii="Times New Roman" w:hAnsi="Times New Roman" w:cs="Times New Roman"/>
          <w:sz w:val="36"/>
          <w:szCs w:val="36"/>
        </w:rPr>
      </w:pPr>
    </w:p>
    <w:p w:rsidR="00073D39" w:rsidRPr="00073D39" w:rsidRDefault="00073D39" w:rsidP="00073D39">
      <w:pPr>
        <w:rPr>
          <w:rFonts w:ascii="Times New Roman" w:hAnsi="Times New Roman" w:cs="Times New Roman"/>
          <w:sz w:val="36"/>
          <w:szCs w:val="36"/>
        </w:rPr>
      </w:pPr>
    </w:p>
    <w:p w:rsidR="00073D39" w:rsidRPr="00073D39" w:rsidRDefault="00073D39" w:rsidP="00073D39">
      <w:pPr>
        <w:rPr>
          <w:rFonts w:ascii="Times New Roman" w:hAnsi="Times New Roman" w:cs="Times New Roman"/>
          <w:sz w:val="36"/>
          <w:szCs w:val="36"/>
        </w:rPr>
      </w:pPr>
    </w:p>
    <w:p w:rsidR="00073D39" w:rsidRPr="00073D39" w:rsidRDefault="00073D39" w:rsidP="00073D39">
      <w:pPr>
        <w:rPr>
          <w:rFonts w:ascii="Times New Roman" w:hAnsi="Times New Roman" w:cs="Times New Roman"/>
          <w:sz w:val="36"/>
          <w:szCs w:val="36"/>
        </w:rPr>
      </w:pPr>
    </w:p>
    <w:p w:rsidR="00073D39" w:rsidRDefault="00073D39" w:rsidP="00073D39">
      <w:pPr>
        <w:rPr>
          <w:rFonts w:ascii="Times New Roman" w:hAnsi="Times New Roman" w:cs="Times New Roman"/>
          <w:sz w:val="36"/>
          <w:szCs w:val="36"/>
        </w:rPr>
      </w:pPr>
    </w:p>
    <w:p w:rsidR="00073D39" w:rsidRDefault="00073D39" w:rsidP="00073D3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Разработала: воспитатель первой квалификационной    категории Федулова Ирина Викторовна.</w:t>
      </w:r>
    </w:p>
    <w:p w:rsidR="00073D39" w:rsidRPr="00073D39" w:rsidRDefault="00073D39" w:rsidP="00073D39">
      <w:pPr>
        <w:rPr>
          <w:rFonts w:ascii="Times New Roman" w:hAnsi="Times New Roman" w:cs="Times New Roman"/>
          <w:sz w:val="36"/>
          <w:szCs w:val="36"/>
        </w:rPr>
      </w:pPr>
    </w:p>
    <w:p w:rsidR="00073D39" w:rsidRPr="00073D39" w:rsidRDefault="00073D39" w:rsidP="00073D39">
      <w:pPr>
        <w:rPr>
          <w:rFonts w:ascii="Times New Roman" w:hAnsi="Times New Roman" w:cs="Times New Roman"/>
          <w:sz w:val="36"/>
          <w:szCs w:val="36"/>
        </w:rPr>
      </w:pPr>
    </w:p>
    <w:p w:rsidR="00073D39" w:rsidRPr="00073D39" w:rsidRDefault="00073D39" w:rsidP="00073D39">
      <w:pPr>
        <w:rPr>
          <w:rFonts w:ascii="Times New Roman" w:hAnsi="Times New Roman" w:cs="Times New Roman"/>
          <w:sz w:val="36"/>
          <w:szCs w:val="36"/>
        </w:rPr>
      </w:pPr>
    </w:p>
    <w:p w:rsidR="00073D39" w:rsidRPr="00073D39" w:rsidRDefault="00073D39" w:rsidP="00073D39">
      <w:pPr>
        <w:rPr>
          <w:rFonts w:ascii="Times New Roman" w:hAnsi="Times New Roman" w:cs="Times New Roman"/>
          <w:sz w:val="36"/>
          <w:szCs w:val="36"/>
        </w:rPr>
      </w:pPr>
    </w:p>
    <w:p w:rsidR="00073D39" w:rsidRDefault="00073D39" w:rsidP="00073D39">
      <w:pPr>
        <w:rPr>
          <w:rFonts w:ascii="Times New Roman" w:hAnsi="Times New Roman" w:cs="Times New Roman"/>
          <w:sz w:val="36"/>
          <w:szCs w:val="36"/>
        </w:rPr>
      </w:pPr>
    </w:p>
    <w:p w:rsidR="007F2C8F" w:rsidRDefault="00073D39" w:rsidP="00073D39">
      <w:pPr>
        <w:tabs>
          <w:tab w:val="left" w:pos="259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г. Курган</w:t>
      </w:r>
    </w:p>
    <w:p w:rsidR="00073D39" w:rsidRDefault="00073D39" w:rsidP="00073D39">
      <w:pPr>
        <w:tabs>
          <w:tab w:val="left" w:pos="2595"/>
        </w:tabs>
        <w:rPr>
          <w:rFonts w:ascii="Times New Roman" w:hAnsi="Times New Roman" w:cs="Times New Roman"/>
          <w:b/>
          <w:sz w:val="36"/>
          <w:szCs w:val="36"/>
        </w:rPr>
      </w:pPr>
    </w:p>
    <w:p w:rsidR="00073D39" w:rsidRDefault="00073D39" w:rsidP="00073D39">
      <w:pPr>
        <w:tabs>
          <w:tab w:val="left" w:pos="259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Обследование детей дело трудоемкое, но необходимое для осуществления личностно-ориентированного подхода к детям. Отслеживая динамику, можно вовремя оказать помощь ребенку, обратить внимание родителей на проблемы. Не менее важно вести наблюдение за развитием и для того, чтобы объективно и профессионально судить об эффективности применяемых методов и приемов.</w:t>
      </w:r>
    </w:p>
    <w:p w:rsidR="00073D39" w:rsidRDefault="00073D39" w:rsidP="00073D39">
      <w:pPr>
        <w:tabs>
          <w:tab w:val="left" w:pos="259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>МЕТОДЫ:</w:t>
      </w:r>
    </w:p>
    <w:p w:rsidR="00073D39" w:rsidRDefault="00073D39" w:rsidP="00073D39">
      <w:pPr>
        <w:rPr>
          <w:rFonts w:ascii="Times New Roman" w:hAnsi="Times New Roman" w:cs="Times New Roman"/>
          <w:sz w:val="32"/>
          <w:szCs w:val="32"/>
        </w:rPr>
      </w:pPr>
    </w:p>
    <w:p w:rsidR="00073D39" w:rsidRDefault="00073D39" w:rsidP="00073D3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Доступных и простых методов обследования довольно много. В работе с детьми младшего дошкольного возраста я рекомендую использовать:</w:t>
      </w:r>
    </w:p>
    <w:p w:rsidR="00612F96" w:rsidRDefault="00073D39" w:rsidP="00073D3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 w:rsidR="00612F96">
        <w:rPr>
          <w:rFonts w:ascii="Times New Roman" w:hAnsi="Times New Roman" w:cs="Times New Roman"/>
          <w:b/>
          <w:sz w:val="32"/>
          <w:szCs w:val="32"/>
        </w:rPr>
        <w:t>наблюдения</w:t>
      </w:r>
      <w:r w:rsidR="003D7B38">
        <w:rPr>
          <w:rFonts w:ascii="Times New Roman" w:hAnsi="Times New Roman" w:cs="Times New Roman"/>
          <w:b/>
          <w:sz w:val="32"/>
          <w:szCs w:val="32"/>
        </w:rPr>
        <w:t>;</w:t>
      </w:r>
    </w:p>
    <w:p w:rsidR="00612F96" w:rsidRDefault="00612F96" w:rsidP="00612F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*беседы</w:t>
      </w:r>
      <w:r w:rsidR="003D7B38">
        <w:rPr>
          <w:rFonts w:ascii="Times New Roman" w:hAnsi="Times New Roman" w:cs="Times New Roman"/>
          <w:b/>
          <w:sz w:val="32"/>
          <w:szCs w:val="32"/>
        </w:rPr>
        <w:t>;</w:t>
      </w:r>
    </w:p>
    <w:p w:rsidR="00612F96" w:rsidRDefault="00612F96" w:rsidP="00612F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*изучение продуктов детской деятельности</w:t>
      </w:r>
      <w:r w:rsidR="003D7B38">
        <w:rPr>
          <w:rFonts w:ascii="Times New Roman" w:hAnsi="Times New Roman" w:cs="Times New Roman"/>
          <w:b/>
          <w:sz w:val="32"/>
          <w:szCs w:val="32"/>
        </w:rPr>
        <w:t>;</w:t>
      </w:r>
    </w:p>
    <w:p w:rsidR="00612F96" w:rsidRDefault="00612F96" w:rsidP="00612F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*эксперименты в виде игр, специальных заданий</w:t>
      </w:r>
      <w:r w:rsidR="003D7B38">
        <w:rPr>
          <w:rFonts w:ascii="Times New Roman" w:hAnsi="Times New Roman" w:cs="Times New Roman"/>
          <w:b/>
          <w:sz w:val="32"/>
          <w:szCs w:val="32"/>
        </w:rPr>
        <w:t>.</w:t>
      </w:r>
    </w:p>
    <w:p w:rsidR="00612F96" w:rsidRDefault="00612F96" w:rsidP="00612F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обследования детей рекомендую использовать « стимульные материалы»: игрушки, дидактические материалы, картинки и другое.</w:t>
      </w:r>
    </w:p>
    <w:p w:rsidR="00612F96" w:rsidRDefault="00612F96" w:rsidP="00612F96">
      <w:pPr>
        <w:rPr>
          <w:rFonts w:ascii="Times New Roman" w:hAnsi="Times New Roman" w:cs="Times New Roman"/>
          <w:sz w:val="32"/>
          <w:szCs w:val="32"/>
        </w:rPr>
      </w:pPr>
    </w:p>
    <w:p w:rsidR="00612F96" w:rsidRPr="00612F96" w:rsidRDefault="00612F96" w:rsidP="00612F96">
      <w:pPr>
        <w:tabs>
          <w:tab w:val="left" w:pos="222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12F96">
        <w:rPr>
          <w:rFonts w:ascii="Times New Roman" w:hAnsi="Times New Roman" w:cs="Times New Roman"/>
          <w:b/>
          <w:sz w:val="32"/>
          <w:szCs w:val="32"/>
        </w:rPr>
        <w:t>О ВОЗРАСТНЫХ НОРМАХ</w:t>
      </w:r>
    </w:p>
    <w:p w:rsidR="00612F96" w:rsidRDefault="00612F96" w:rsidP="00612F96">
      <w:pPr>
        <w:rPr>
          <w:rFonts w:ascii="Times New Roman" w:hAnsi="Times New Roman" w:cs="Times New Roman"/>
          <w:sz w:val="36"/>
          <w:szCs w:val="36"/>
        </w:rPr>
      </w:pPr>
    </w:p>
    <w:p w:rsidR="00612F96" w:rsidRDefault="00612F96" w:rsidP="00612F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Темпы овладения умением и навыками у разных детей различны, поэтому понятие «норма» довольно растяжимое. В связи с этим рекомендую поставить перед собой следующую задачу:</w:t>
      </w:r>
    </w:p>
    <w:p w:rsidR="003D7B38" w:rsidRDefault="00612F96" w:rsidP="00612F96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Помочь ребенку достигнуть среднестатистических показателей не забывая при этом про индивидуальный подход.</w:t>
      </w:r>
    </w:p>
    <w:p w:rsidR="003D7B38" w:rsidRDefault="003D7B38" w:rsidP="003D7B38"/>
    <w:p w:rsidR="003D7B38" w:rsidRDefault="003D7B38" w:rsidP="003D7B3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Заметив отставание в сроках и темпах развития необходимо профессионально наблюдать за ним, проводить индивидуальные беседы, игры-занятия. Также необходимо вести работу с родителями.</w:t>
      </w:r>
    </w:p>
    <w:p w:rsidR="003D7B38" w:rsidRDefault="003D7B38" w:rsidP="003D7B38">
      <w:pPr>
        <w:tabs>
          <w:tab w:val="left" w:pos="136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ЦЕЛИ И ЗАДАЧИ ОБСЛЕДОВАНИЯ:</w:t>
      </w:r>
    </w:p>
    <w:p w:rsidR="003D7B38" w:rsidRDefault="003D7B38" w:rsidP="003D7B3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Диагностическое обследование детей дает возможность:</w:t>
      </w:r>
    </w:p>
    <w:p w:rsidR="003D7B38" w:rsidRDefault="003D7B38" w:rsidP="003D7B3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*контролировать усвоение детьми материала и на основе полученных данных составлять индивидуальные программы занятий;</w:t>
      </w:r>
    </w:p>
    <w:p w:rsidR="003D7B38" w:rsidRDefault="003D7B38" w:rsidP="003D7B3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*уточнять эффективность методов и приемов, используемых в работе;</w:t>
      </w:r>
    </w:p>
    <w:p w:rsidR="003D7B38" w:rsidRDefault="003D7B38" w:rsidP="003D7B3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*подбирать новые формы организации занятий, целенаправленно включать в них дидактические игры и упражнения.</w:t>
      </w:r>
    </w:p>
    <w:p w:rsidR="003D7B38" w:rsidRDefault="003D7B38" w:rsidP="003D7B38">
      <w:pPr>
        <w:tabs>
          <w:tab w:val="left" w:pos="129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СПЕЦИФИКА ПРОВЕДЕНИЯ ОБСЛЕДОВАНИЯ.</w:t>
      </w:r>
    </w:p>
    <w:p w:rsidR="00FC0EE1" w:rsidRDefault="003D7B38" w:rsidP="003D7B3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Рекомендую проводить обследования детей в режиме индивидуального и группового диалога. В атмосфере доброжелательности, поощрения и поддержки. Работать с ребенком, только если он сам этого хочет. Нельзя принуждать отвечать на ваши вопросы и уговаривать.</w:t>
      </w:r>
    </w:p>
    <w:p w:rsidR="00FC0EE1" w:rsidRDefault="00FC0EE1" w:rsidP="00FC0EE1">
      <w:pPr>
        <w:tabs>
          <w:tab w:val="left" w:pos="142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ЭТАПЫ ОБСЛЕДОВАНИЯ:</w:t>
      </w:r>
    </w:p>
    <w:p w:rsidR="00FC0EE1" w:rsidRDefault="00FC0EE1" w:rsidP="00FC0E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*Этап 1- подготовительный.</w:t>
      </w:r>
    </w:p>
    <w:p w:rsidR="00073D39" w:rsidRDefault="00FC0EE1" w:rsidP="00FC0E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Готовим материал, атрибуты к тем играм, которые будут использованы. Планируем удобное время для игр, наблюдений, бесед, общения с ребенком.</w:t>
      </w:r>
    </w:p>
    <w:p w:rsidR="00FC0EE1" w:rsidRDefault="00FC0EE1" w:rsidP="00FC0E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*Этап 2- обследование.</w:t>
      </w:r>
    </w:p>
    <w:p w:rsidR="00FC0EE1" w:rsidRDefault="00FC0EE1" w:rsidP="00FC0E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Рекомендую проводить по частям в удобное для детей время. Можно на прогулке, во время свободной деятельности, на индивидуальных занятиях.</w:t>
      </w:r>
    </w:p>
    <w:p w:rsidR="00FC0EE1" w:rsidRDefault="00FC0EE1" w:rsidP="00FC0E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*Этап 3- анализ.</w:t>
      </w:r>
    </w:p>
    <w:p w:rsidR="00FC0EE1" w:rsidRDefault="00FC0EE1" w:rsidP="00FC0E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Собираем и оформляем результат в виде графиков или таблиц. Проводим анализ диагностической деятельности детей. Выделяем, кто не справился и показал низкий результат. Выявляем причину. Разрабатываем план индивидуальной работы с детьми.</w:t>
      </w:r>
    </w:p>
    <w:p w:rsidR="00FC0EE1" w:rsidRDefault="00FC0EE1" w:rsidP="00FC0E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*Этап 4 – обобщение.</w:t>
      </w:r>
    </w:p>
    <w:p w:rsidR="00FC0EE1" w:rsidRPr="00FC0EE1" w:rsidRDefault="00FC0EE1" w:rsidP="00FC0E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Обобщаем результаты. Проводим мониторинг результатов. Делаем выводы. Используем свой опыт  для дальнейшей работы.</w:t>
      </w:r>
    </w:p>
    <w:sectPr w:rsidR="00FC0EE1" w:rsidRPr="00FC0EE1" w:rsidSect="007F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F8D" w:rsidRDefault="00AF0F8D" w:rsidP="00073D39">
      <w:pPr>
        <w:spacing w:after="0" w:line="240" w:lineRule="auto"/>
      </w:pPr>
      <w:r>
        <w:separator/>
      </w:r>
    </w:p>
  </w:endnote>
  <w:endnote w:type="continuationSeparator" w:id="1">
    <w:p w:rsidR="00AF0F8D" w:rsidRDefault="00AF0F8D" w:rsidP="0007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F8D" w:rsidRDefault="00AF0F8D" w:rsidP="00073D39">
      <w:pPr>
        <w:spacing w:after="0" w:line="240" w:lineRule="auto"/>
      </w:pPr>
      <w:r>
        <w:separator/>
      </w:r>
    </w:p>
  </w:footnote>
  <w:footnote w:type="continuationSeparator" w:id="1">
    <w:p w:rsidR="00AF0F8D" w:rsidRDefault="00AF0F8D" w:rsidP="00073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3BD3"/>
    <w:multiLevelType w:val="hybridMultilevel"/>
    <w:tmpl w:val="4F2E0DF2"/>
    <w:lvl w:ilvl="0" w:tplc="26722EB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F57DD3"/>
    <w:multiLevelType w:val="hybridMultilevel"/>
    <w:tmpl w:val="B50C33B4"/>
    <w:lvl w:ilvl="0" w:tplc="CA98CD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D39"/>
    <w:rsid w:val="00025652"/>
    <w:rsid w:val="00073D39"/>
    <w:rsid w:val="003D7B38"/>
    <w:rsid w:val="00612F96"/>
    <w:rsid w:val="007F2C8F"/>
    <w:rsid w:val="00AF0F8D"/>
    <w:rsid w:val="00BE1974"/>
    <w:rsid w:val="00FC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3D39"/>
  </w:style>
  <w:style w:type="paragraph" w:styleId="a5">
    <w:name w:val="footer"/>
    <w:basedOn w:val="a"/>
    <w:link w:val="a6"/>
    <w:uiPriority w:val="99"/>
    <w:semiHidden/>
    <w:unhideWhenUsed/>
    <w:rsid w:val="0007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3D39"/>
  </w:style>
  <w:style w:type="paragraph" w:styleId="a7">
    <w:name w:val="List Paragraph"/>
    <w:basedOn w:val="a"/>
    <w:uiPriority w:val="34"/>
    <w:qFormat/>
    <w:rsid w:val="00612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2013-08-10T09:18:00Z</dcterms:created>
  <dcterms:modified xsi:type="dcterms:W3CDTF">2013-08-10T10:00:00Z</dcterms:modified>
</cp:coreProperties>
</file>