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01" w:rsidRDefault="00B9740C" w:rsidP="00FB4E0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FB4E0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Развитие творческого воображения и формирование способности к наглядному моделированию </w:t>
      </w:r>
    </w:p>
    <w:p w:rsidR="00B9740C" w:rsidRPr="00FB4E01" w:rsidRDefault="00B9740C" w:rsidP="00FB4E0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B4E0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на познавательных играх-занятиях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чтобы эмоциональное отношение было связано с познавательной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воображаемой ситуации возникающей в результате игрового или символического обозначения. Для этого целесообразно проводить познавательные игры-занятия с включением проблемных ситуаций задач-загадок какого-либо сказочного или познавательного материала связанного одним сюжетом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вплетаются задания на развитие воображения памяти мышления. Например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изучая тему «Домашние и дикие животные» можно предложить детям ситуацию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Незнайка запутался и никак не может различить их. Поэтому предлагая задание на развитие памяти предложить отобрать схематичные изображения отличительных признаков и подложить их к соответствующему животному (дикому или домашнему). Далее предлагается задание на развитие воображения: представьте себя каким-нибудь диким (домашним) животным и теперь посмотрите вокруг: что вы можете увидеть? И</w:t>
      </w:r>
      <w:r w:rsidR="00E3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</w:t>
      </w:r>
      <w:r w:rsidR="00E30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даётся задание на развитие мышления. Д</w:t>
      </w:r>
      <w:r w:rsidR="007B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предлагается карточка с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окошечками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располагаются схематично изображённые признаки диких животных и здесь же среди них в каком-либо окошечке один кружок лишний относящийся к домашнему животному. Детям необходимо закрыть лишний ненужный признак.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требующей для своего решения применения новых способов дети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испытывая неудовлетворённость из-за возникающих противоречий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 себя на поиск. Нахождение способа или ответа на вопрос приводят к положительной эмоции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может быть названа как познавательная и вести к возникновению познавательного интереса. Следовательно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игры-занятия направлены на развитие ребёнка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на сообщение ему суммы знаний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навыков.</w:t>
      </w:r>
    </w:p>
    <w:p w:rsidR="00817EB4" w:rsidRDefault="00B9740C" w:rsidP="00817E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Познавательные игры-занятия могут проводиться как комплексные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включают в себя разные виды деятельности. Л.С. Выготский писал</w:t>
      </w:r>
      <w:r w:rsidR="007B4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если школьник обучается по программе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предложенной ему взрослыми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дошкольник принимает эту программу в той мере в какой она становится его собственной. Как добиться того чтобы ребёнок сделал нашу программу своей? Для этого есть один путь 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использование тех видов деятельности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привлекают ребёнка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соответствуют его возрасту. Поэтому педагогу необходимо определить виды деятельности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происходит формирование способностей к наглядному моделированию и развитие воображения. Такими видами деятельности будут являться: ознакомление детей с художественной литературой ознакомление детей с природой занятия по рисованию.</w:t>
      </w:r>
    </w:p>
    <w:p w:rsidR="00817EB4" w:rsidRDefault="00817EB4" w:rsidP="00817E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EB4" w:rsidRPr="00817EB4" w:rsidRDefault="00B9740C" w:rsidP="00817EB4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Ознакомление детей с художественной литературой</w:t>
      </w:r>
    </w:p>
    <w:p w:rsidR="00B9740C" w:rsidRPr="00817EB4" w:rsidRDefault="00B9740C" w:rsidP="00817E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рекомендуется проводить в два этапа. На первом этапе целесообразно вводить наглядные модели только в процесс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пересказывания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русских народных сказок. Цель на этом этапе работы  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с помощью заместителей выделять самые главные события последовательность изложения; нау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абстрагироваться (</w:t>
      </w:r>
      <w:proofErr w:type="gramStart"/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вообще возможно в данном возрасте) от мелких деталей и подробностей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понять принципы замещения: заместители обладают теми же признаками и свойствами что и реальные предметы.</w:t>
      </w:r>
    </w:p>
    <w:p w:rsidR="00B9740C" w:rsidRPr="005F59AE" w:rsidRDefault="00B9740C" w:rsidP="00817E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является уже творческим и направлен на обучение составлению историй сказок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рассказов самими детьми используя наглядные модели и схемы. Здесь правомерно включать в работу с детьми разные игры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развитие воображения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помогают детям стать свободнее избегать готовых образцов штампов шаблонов и подталкивают к поиску своих оригинальных собственных решений к свободному высказыванию их и запечатлению.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Каждый этап имеет подробное описание. Работу по обучению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пересказыванию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народных сказок целесообразно начинать с трёх лет. Разыгрывать с заместителями можно такие сказки как «Колобок» «Кот Петух и Лиса» «Лиса и Рак» «Волк и козлята» «Заяц Лиса и Петух» «Маша и Медведь» «Три медведя». Для выявления структуры сказки формирования умения выделять наиболее существенные моменты можно использовать разные наглядные модели.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простой вид наглядных моделей   модель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сериационного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ряда. Она выглядит как постепенно увеличивающиеся полоски разной величины. Например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разыграть сказку «Репка» нужен жёлтый кружок (репка) и шесть полосок разной длины для персонажей. Вместе с детьми можно обсудить</w:t>
      </w:r>
      <w:r w:rsidR="0081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из героев произведения должна замещать та или иная полоска. Затем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эту часть работы дети успешно осваивают уместно предложить самим раскладывать заместители в нужном порядке.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наглядной модели позволило детям понять логику сказки. Интересно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если до проведения занятия Ася Ч. на вопрос: «Кого надо пригласить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Жучка не сможет вытянуть репку?» ответила: «Медведя он сильный»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после занятий по моделированию девочка ответила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надо пригласить кошку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ответ соответствует логике сказки.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Позже после овладения детьми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сериационным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можно использовать двигательное моделирование. Для этого вида моделирования характерна следующая особенность: воспитатель рассказывает сказку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дети выполняют все нужные действия (ушёл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пришёл и так далее). Предварительно к сказкам готовятся круги одинакового размера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разных цветов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которых обозначает конкретный персонаж.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сказке «Лиса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Заяц и Петух» нужны следующие круги: белый (заяц)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оранжевый (лиса)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серый (собака)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коричневый (медведь)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(петух).</w:t>
      </w:r>
      <w:proofErr w:type="gramEnd"/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сказках целесообразно сочетать два вида моделирования: двигательный и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сериационный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ряд. В этом случае дети сначала вспоминаю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сказку и решают какому </w:t>
      </w:r>
      <w:proofErr w:type="gramStart"/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персонажу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круг подходит. Затем воспитатель 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рассказывает сказку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дети показывают на соответствующий круг и выполняют с ним простые действия.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таких занятий особенно важно чтобы ребёнок понимал принцип замещения. Поэтому до начала занятия следует обсудить какой круг и почему замещает какого-либо героя сказки. Ребёнок может использовать заместители на основе цвета характерного для внешнего вида персонажа (например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красного цвета будет обозначать Красную Шапочку). Если брать за основу соотношение величин героев (например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сказке «Теремок»)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заместителями будут полоски разной длины.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использование символики цвета когда положительный герой обозначается светлыми тонами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отрицательный   тёмными (например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 или Злой Волк могут обозначаться чёрным кругом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Добрый Молодец  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белым).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нужно помочь не просто играть с предметами-заместителями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соблюдать последовательность действий сказки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поможет ему анализировать основные события и связь между ними. Теперь ребёнок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не то что ему хочется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данный момент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то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для решения задачи  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основные действия и события сказки.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«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Снегурушка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лиса». После прочтения слов о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Снегурушка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отпрашивается у дедушки и бабушки в лес погулять кто-то из детей выкладывает кружок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обозначающий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Снегурушку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возле дедушки и бабушки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зарисовывает эту ситуацию на схеме. Затем последовательно зарисовываются следующие эпизоды. Каждая схема делается взрослым после того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дети с помощью кружков изобразят соответствующую ситуацию. Потом детям предлагается по этим рисункам рассказать сказку.</w:t>
      </w:r>
    </w:p>
    <w:p w:rsidR="00A2271A" w:rsidRDefault="00B9740C" w:rsidP="00A22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путают последовательность рисунков то можно лишние прикрывать листом бумаги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оставляя открытым только тот рисунок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которому они должны рассказывать в данный момент.</w:t>
      </w:r>
    </w:p>
    <w:p w:rsidR="00B9740C" w:rsidRPr="00A2271A" w:rsidRDefault="00B9740C" w:rsidP="00A22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Данное задание не предусматривает дословный пересказ. Оно направлено на то чтобы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воспринимать и передавать общий смысл прочитанной сказки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основные происходящие в ней события.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дети учатся соотносить два вида действительности (изображаемая и изображающая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моделируемая и моделирующая)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 и использовать одну из них как копию или заместитель другой. У детей появляется возможность придумывать собственные истории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сказки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в работу включается воображение. И эта работа предусматривается на втором этапе введения моделей и схем при ознакомлении с художественной литературой.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почувствовали в себе и желание творить поверили в свой успех необходимо провести подготовительную работу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заключается в формировании у детей внутреннего комфорта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бесстрашия перед новым шагом ощущения полноты жизни. Поэтому целесообразно подобрать комплекс игр и упражнений «открытого типа»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единственное верное решение и одновременно развивающие наблюдательность.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«Хорошо 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плохо» «Какой  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какая» «На что похожи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(а)» «Цепочка слов» «Что это может быть?» и другие. Эта работа может проводиться следующим образом. Для того чтобы активизировать внимание детей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заинтересовать их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ввести сказочный персонаж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имени которого будут даваться задания. Например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может быть сказочница или художник. Он (или она) сообщает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принёс (принесла) волшебный кружок. Прикатиться он только к тому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сам придумает на что (на кого) этот кружок похож.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целесообразно проводить целую серию подобных занятий с участием кружков самых разных цветов (синий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зелёный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коричневый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чёрный)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 разных форм (треугольник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овал)</w:t>
      </w:r>
      <w:r w:rsidR="00A2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палочки разной длины.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постепенно почти ко всем приходит свобода фантазии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придумывают что-то своё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исчезают беспомощные повторы уже услышанных ответов.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Позже когда достигаются такие результаты можно усложнить задания. Например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прочтения сказки «Смоляной бычок» предложить оранжевый кружок и попросить детей придумать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такой похожий на этот кружок мог бы прийти к бычку и потом что-то принести Тане. Такое же задание целесообразно давать к сказке «Лисичка со скалочкой» «Колобок» «Теремок» и др.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отметить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ребята не просто придумывают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фантазируют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решают задачу с вполне определёнными условиями.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работы дети научились представлять предметы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отталкиваясь только от одного видимого признака. Теперь уже можно дать задание представить придумать некоторую целостную ситуацию ввести её в несложный сюжет включить её в свою выдумку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и с опорой на наглядную реальность.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от имени художника дорисовать картину. На листе бумаги схематично изображён человечек. Детям предлагается придумывать про человечка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воспитатель должен зарисовывать всё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дети предложат. Потом после окончания изобразительной части работы целесообразно предложить задание: придумать про мальчика любую историю.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можно давать задания: придумать домик и того кто в нём живёт и рассказать что с ним однажды случилось; а также про цветок и бабочку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 и котёнка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грузовую машину и др.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можно попробовать ещё усложнить задание. Надо уменьшить опору на реальность. Ведь ребёнку проще рассказать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 видит перед собой детально нарисованные изображения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просто представлять себе что-нибудь. Но в то же время рано переводить детей к сочинениям только по собственным представлениям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сохранить направленный характер воображения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следовать определённой задаче. Целесообразно вновь вернуться к цветным кружкам. Но теперь они даются детям индивидуально и не по одному кружку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начала по два - три разных цветов. И уже недостаточно просто назвать на кого или на что они 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быть похожи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надо придумать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 такие и что с ними однажды случилось.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новое задание вызывает новые трудности. Одно дело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придумывали все вместе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перед глазами была довольно полная картина и совсем другое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надо фантазировать глядя на кружки. И уже не просто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они могут быть похожи но и составить историю.</w:t>
      </w:r>
    </w:p>
    <w:p w:rsidR="00ED657D" w:rsidRDefault="00B9740C" w:rsidP="00ED65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учатся придумывать собственные истории и сказки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многих отмечается оригинальность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развёрнутость сюжета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изложения. Собственные творения получаются эмоционально окрашенными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избегают повторений</w:t>
      </w:r>
      <w:r w:rsidR="00ED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старается сам.</w:t>
      </w:r>
    </w:p>
    <w:p w:rsidR="00EC1A13" w:rsidRDefault="00EC1A13" w:rsidP="00ED65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57D" w:rsidRPr="00EC1A13" w:rsidRDefault="00B9740C" w:rsidP="00EC1A13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Ознакомление детей с природой</w:t>
      </w:r>
    </w:p>
    <w:p w:rsidR="00B9740C" w:rsidRPr="00ED657D" w:rsidRDefault="00B9740C" w:rsidP="00ED657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работу по ознакомлению детей с объектами и явлениями органического и неорганического мира с помощью схематических изображений (схем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таблиц-опор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планов-схем) с целью обучения составлению описательных рассказов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 ставилась задача: помочь в усвоении и применении простейших форм символизации условного обозначения объектов при выполнении заданий на составление описательных рассказов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 или ином объекте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явлении.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чтобы дети могли подмечать и выделять их основные свойства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объяснять те или иные закономерности природы. В этом помогали схемы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символы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модели. Наглядное моделирование в данном случае является тем специфическим средством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следует из работ А.Л.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упорядочить разрозненные представления и впечатления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анализировать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существенное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наблюдательности и любознательности.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использованием карт-схем и символов можно начинать с обучения составлению описательных рассказов об овощах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фруктах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одежде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посуде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временах года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первых порах при составлении 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рассказов 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предлагается карточка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описываемым предметом передвигать от пункта к пункту (окошки со схематическим изображением свойств и признаков отличительных особенностей предмета). Это делается для облегчения выполнения задания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детям легче описывать предмет</w:t>
      </w:r>
      <w:r w:rsidR="00EC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 непосредственно видит нужный пункт карты-схемы рядом с описываемым предметом. Затем можно их отделить друг от друга: держать карточку с описываемым предметом в руке и рассказывать по порядку в соответствии с пунктами карты-схемы.</w:t>
      </w:r>
    </w:p>
    <w:p w:rsidR="00E22E1F" w:rsidRDefault="00E22E1F" w:rsidP="00E22E1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для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повысить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 к изучаемым материалам,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воения принципов замещения и 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воображения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предлагалось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придумать </w:t>
      </w:r>
      <w:proofErr w:type="gramStart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proofErr w:type="gramEnd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ленту-схему. На ленте-схеме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расположенной горизонтально или вертикально изображаются по порядку символы обозначающие:</w:t>
      </w:r>
    </w:p>
    <w:p w:rsidR="00B9740C" w:rsidRPr="00E22E1F" w:rsidRDefault="00B9740C" w:rsidP="00E22E1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1 - Лента-схема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4353"/>
      </w:tblGrid>
      <w:tr w:rsidR="00E22E1F" w:rsidRPr="005F59AE" w:rsidTr="00B974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составления рассказа о человеке: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Имя.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 что одет.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Кто по профессии.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Чем любит заниматься в свободное время.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 кому в гости собирается.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Что подарит и как выглядит подарок.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0C" w:rsidRPr="005F59AE" w:rsidRDefault="00B9740C" w:rsidP="00E22E1F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составления рассказа о животных: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Кличка.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Внешний вид.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Поведение (повадки).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Что любит есть.</w:t>
            </w:r>
          </w:p>
          <w:p w:rsidR="00B9740C" w:rsidRPr="005F59AE" w:rsidRDefault="00B9740C" w:rsidP="00E22E1F">
            <w:pPr>
              <w:spacing w:after="0" w:line="36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 с ним можно играть.</w:t>
            </w:r>
          </w:p>
        </w:tc>
      </w:tr>
    </w:tbl>
    <w:p w:rsidR="00B9740C" w:rsidRPr="005F59AE" w:rsidRDefault="00B9740C" w:rsidP="005F59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схемы можно использовать и для развития воображения. Но в место рассказа о реальном человеке можно предложить составить рассказ о каком-нибудь сказочном герое (Иван-царевич</w:t>
      </w:r>
      <w:r w:rsidR="00E2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сестрица Алёнушка</w:t>
      </w:r>
      <w:r w:rsidR="00E2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Снегурушка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2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место животного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сказочный персонаж (Колобок</w:t>
      </w:r>
      <w:r w:rsidR="00E2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Мышка-норушка</w:t>
      </w:r>
      <w:r w:rsidR="00E2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Серый Волк).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заданием</w:t>
      </w:r>
      <w:r w:rsidR="00E2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используется символика в данном виде деятельности</w:t>
      </w:r>
      <w:r w:rsidR="00E2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шифровка различных объектов (домашних и диких</w:t>
      </w:r>
      <w:r w:rsidR="00E2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хищных и травоядных животных; овощей и фру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ктов). Для выполнения задания с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следует выделить признаки и свойства</w:t>
      </w:r>
      <w:r w:rsidR="00E2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будут зашифрованы и вместе с детьми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несложные символически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обозначения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 детей могут предлагаться несколько вариантов заданий. По ходу освоения темы можно варьировать материал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добавляя обозначения какого-либо признака.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вариант.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кому-то из детей выбрать животного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нужно будет зашифровать. Ребёнок (или несколько детей по очереди) выбирает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карточки-символы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отображающие отличительные признаки данного объекта (сезона). Затем выкладывает их перед остальными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отгадывают объект (сезон).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вариант.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из детей предлагается выйти из класса или отвернуться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остальные дети сообща выбирают объект (сезон)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хотят зашифровать и раскладывают карточки-символы с соответствующими ему признаками. Вернувшемуся ребёнку предлагается отгадать кто (что) зашифрован.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вариант.</w:t>
      </w:r>
    </w:p>
    <w:p w:rsidR="00B9740C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или показывает объект (сезон) и выкладывает карточки-символы с соответствующими признаками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здесь специально допускает ошибку. Дети должны исправить её.</w:t>
      </w:r>
    </w:p>
    <w:p w:rsidR="0063064A" w:rsidRDefault="0063064A" w:rsidP="006306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4A" w:rsidRDefault="0063064A" w:rsidP="006306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4A" w:rsidRDefault="0063064A" w:rsidP="006306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64A" w:rsidRDefault="00B9740C" w:rsidP="006306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IV вариант.</w:t>
      </w:r>
    </w:p>
    <w:p w:rsidR="00B9740C" w:rsidRPr="005F59AE" w:rsidRDefault="00B9740C" w:rsidP="006306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признаки объекта (сезона)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схематично зарисовывают их. Затем глядя на свои рисунки отгадывают зашифрованный объект (сезон).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уточнения закрепления знаний о сезонных изменениях в природе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животных и растений в разное время года большую помощь в работе оказывают упражнения типа: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это бывает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показываются схематичные изображения изменений в природе в разное время года дети называют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сезон;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«Рассели жителей» 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сообщает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художник нарисовал дома для каждого из сезонов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никак не может расселить их обитателей (сезонные изменения в природе). Детям предлагается помочь ему.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было замечено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ни одного ребёнка не оставляет равнодушным хорошая загадка. На материале загадок можно решить множество проблем: от систематизации свойств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и явлений до построения моделей и развития ассоциативного мышления. В то же время сочинение загадок  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творчество доступное практически всем детям.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такого вида задания необходимо создать таблицу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правильней назвать опорой.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столбце опорой будут слова (или символические изображения)</w:t>
      </w:r>
      <w:r w:rsidR="0063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заключают в себе смысл: «Какая?»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 втором  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же?». Например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предположим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решается составить загадку о моркови. Следует заполнить опору:</w:t>
      </w:r>
    </w:p>
    <w:p w:rsidR="00B9740C" w:rsidRPr="005F59AE" w:rsidRDefault="00B9740C" w:rsidP="005F59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679"/>
      </w:tblGrid>
      <w:tr w:rsidR="00B9740C" w:rsidRPr="005F59AE" w:rsidTr="00FB4E01">
        <w:trPr>
          <w:jc w:val="center"/>
        </w:trPr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Какая?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же?</w:t>
            </w:r>
          </w:p>
        </w:tc>
      </w:tr>
      <w:tr w:rsidR="00B9740C" w:rsidRPr="005F59AE" w:rsidTr="00FB4E01">
        <w:trPr>
          <w:jc w:val="center"/>
        </w:trPr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Сосулька</w:t>
            </w:r>
          </w:p>
        </w:tc>
      </w:tr>
      <w:tr w:rsidR="00B9740C" w:rsidRPr="005F59AE" w:rsidTr="00FB4E01">
        <w:trPr>
          <w:jc w:val="center"/>
        </w:trPr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</w:t>
            </w:r>
          </w:p>
        </w:tc>
      </w:tr>
      <w:tr w:rsidR="00B9740C" w:rsidRPr="005F59AE" w:rsidTr="00FB4E01">
        <w:trPr>
          <w:jc w:val="center"/>
        </w:trPr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Хрустящая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Сухарь</w:t>
            </w:r>
          </w:p>
        </w:tc>
      </w:tr>
    </w:tbl>
    <w:p w:rsidR="00E852D8" w:rsidRDefault="00E852D8" w:rsidP="00E85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2D8" w:rsidRDefault="00E852D8" w:rsidP="00E85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2D8" w:rsidRDefault="00B9740C" w:rsidP="00E85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Получилась загадка: 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как сосулька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Оранжевая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как апельсин</w:t>
      </w:r>
    </w:p>
    <w:p w:rsidR="00B9740C" w:rsidRPr="005F59AE" w:rsidRDefault="00E852D8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Хрустящая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сухарь.</w:t>
      </w:r>
    </w:p>
    <w:p w:rsidR="00B9740C" w:rsidRPr="005F59AE" w:rsidRDefault="00E852D8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Или, 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загадка о снеге. Можно применить опоры:</w:t>
      </w:r>
    </w:p>
    <w:p w:rsidR="00B9740C" w:rsidRPr="005F59AE" w:rsidRDefault="00B9740C" w:rsidP="005F59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686"/>
      </w:tblGrid>
      <w:tr w:rsidR="00B9740C" w:rsidRPr="005F59AE" w:rsidTr="00FB4E01">
        <w:trPr>
          <w:jc w:val="center"/>
        </w:trPr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что похоже?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отличается?</w:t>
            </w:r>
          </w:p>
        </w:tc>
      </w:tr>
      <w:tr w:rsidR="00B9740C" w:rsidRPr="005F59AE" w:rsidTr="00FB4E01">
        <w:trPr>
          <w:jc w:val="center"/>
        </w:trPr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вату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Тает</w:t>
            </w:r>
          </w:p>
        </w:tc>
      </w:tr>
      <w:tr w:rsidR="00B9740C" w:rsidRPr="005F59AE" w:rsidTr="00FB4E01">
        <w:trPr>
          <w:jc w:val="center"/>
        </w:trPr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покрывало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Утюгом не погладишь</w:t>
            </w:r>
          </w:p>
        </w:tc>
      </w:tr>
      <w:tr w:rsidR="00B9740C" w:rsidRPr="005F59AE" w:rsidTr="00FB4E01">
        <w:trPr>
          <w:jc w:val="center"/>
        </w:trPr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сухарь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  <w:hideMark/>
          </w:tcPr>
          <w:p w:rsidR="00B9740C" w:rsidRPr="005F59AE" w:rsidRDefault="00B9740C" w:rsidP="00E852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есть</w:t>
            </w:r>
          </w:p>
        </w:tc>
      </w:tr>
    </w:tbl>
    <w:p w:rsidR="00B9740C" w:rsidRPr="005F59AE" w:rsidRDefault="00B9740C" w:rsidP="005F59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2D8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Получилась загадка: 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вата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но тает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покрывало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но утюгом не погладишь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сухарь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но есть нельзя.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 можно давать устно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хорошо запоминаются. К тому же очень часто можно заменять слова рисунками.</w:t>
      </w:r>
    </w:p>
    <w:p w:rsidR="00E852D8" w:rsidRDefault="00E852D8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740C" w:rsidRPr="00E852D8" w:rsidRDefault="00B9740C" w:rsidP="00E852D8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Занятия по рисованию</w:t>
      </w:r>
    </w:p>
    <w:p w:rsidR="00B9740C" w:rsidRPr="005F59AE" w:rsidRDefault="00B9740C" w:rsidP="00E85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работу с детьми по развитию воображения и способности к наглядному моделированию в изобразительной деятельности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обращалось внимание на обучение различной технике рисования (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пальцами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оттиск со стекла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губкой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по мокрому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трафаретов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отпечаток комка бумаги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отпечаток ладони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ступни с преобразованием отпечатков в рисунок и др.)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применению каждого вида изображения отд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 и в комплексе, 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виды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во-вторых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предлагались задания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детям надо было анализировать внешний вид объектов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выделить характерные признаки и затем использовать анализ схем с изображением характерного признака</w:t>
      </w:r>
      <w:r w:rsidR="00E8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этой основе предлагалось самим создавать подробные близкие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изображениям образы.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одним видом работы было использование опорного материала (в качестве которого выступали как тела слова</w:t>
      </w:r>
      <w:r w:rsidR="002E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схематическое изображение геометрических фигур). Например</w:t>
      </w:r>
      <w:r w:rsidR="002E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предлагалось нарисовать (слепить) то</w:t>
      </w:r>
      <w:r w:rsidR="002E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бывает круглой формы или детям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вывешивались контуры фигур и предлагалось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 предметы</w:t>
      </w:r>
      <w:r w:rsidR="002E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бывают такой же формы или «разгадать» кто «в них спрятан».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с одной стороны творческая активность детей направляется на формирование конечной цели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и планирование замысла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другой стороны получались интересные изображения не похожие друг на друга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каждый из детей придумывал и решал рисунок самостоятельно и по-своему видел конечный результат.</w:t>
      </w:r>
    </w:p>
    <w:p w:rsidR="00B9740C" w:rsidRPr="005F59AE" w:rsidRDefault="00A16628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очень помогают в развитии воображения задания на создание новых образов: «Дорисуй </w:t>
      </w:r>
      <w:proofErr w:type="gramStart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захочется» «Оживи камешки» «Превращения» «</w:t>
      </w:r>
      <w:proofErr w:type="gramStart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игрушка?» «Нарисуй такое животное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</w:t>
      </w:r>
      <w:proofErr w:type="gramStart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 не было</w:t>
      </w:r>
      <w:proofErr w:type="gramEnd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белом свете» и другие.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</w:t>
      </w:r>
      <w:proofErr w:type="gramStart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нецелесообразно давать оценки детям типа «верно - не верно». Практически любое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подчинено </w:t>
      </w:r>
      <w:proofErr w:type="gramStart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</w:t>
      </w:r>
      <w:proofErr w:type="gramEnd"/>
      <w:r w:rsidR="00B9740C"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верным более или менее удачным.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творческое воображение можно и с помощью такого упражнения. Например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даётся задание нарисовать дерево.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выполнения предлагается придумать и нарисовать определённые фрукты (яблоки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груши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сливы и так далее); того кто может сидеть на дереве (птица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кошка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муравьи); того кто поливает дерево (девочка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папа) и так далее.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предлагается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можно обозначить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схематично: если предлагается нарисовать фрукт 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рисуется круг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животное 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фигура в виде восьмёрки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человек 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его схематичное изображение.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рисовании сказочного домика дети могут сами придумать не только украшения для него</w:t>
      </w:r>
      <w:r w:rsidR="00A1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окружающую обстановку (что вокруг) и кто живёт в домике. Всякий раз дополненное детьми важно отмечать</w:t>
      </w:r>
      <w:r w:rsidR="0029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подчёркивать разнообразие решений. Опыт показывает</w:t>
      </w:r>
      <w:r w:rsidR="0029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стимулирует выдумку фантазию детей.</w:t>
      </w:r>
    </w:p>
    <w:p w:rsidR="00B9740C" w:rsidRPr="005F59AE" w:rsidRDefault="00B9740C" w:rsidP="005F59A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Вышеназванные задания</w:t>
      </w:r>
      <w:r w:rsidR="0029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являются прекрасным приёмом на играх-занятиях</w:t>
      </w:r>
      <w:r w:rsidR="0029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разные виды деятельности переплетаются между собой и когда поставлена задача </w:t>
      </w:r>
      <w:proofErr w:type="gramStart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 и стимулировать способность к использованию схем</w:t>
      </w:r>
      <w:r w:rsidR="0029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заместителей</w:t>
      </w:r>
      <w:r w:rsidR="0029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предметов. Такой подход к проведению занятий по изобразительной деятельности или части игр-занятий позволил избежать штампов и шаблонов при выполнении заданий и повысил творческую активность детей.</w:t>
      </w:r>
    </w:p>
    <w:p w:rsidR="00B9740C" w:rsidRPr="005F59AE" w:rsidRDefault="00B9740C" w:rsidP="005F59AE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59AE">
        <w:rPr>
          <w:color w:val="000000"/>
          <w:sz w:val="28"/>
          <w:szCs w:val="28"/>
        </w:rPr>
        <w:t>В процессе игр-занятий при использовании заданий на развитие воображения и заданий с использованием физическо-игровых моделей происходит умственное развитие детей. В силу важности и значимости каждого из этих психических процессов необходимо помогать их развитию. Этому в значительной мере могут способствовать приведённые в данной работе методы и приёмы. Они достаточно просты в исполнении и доступны широкому кругу педагогов. Предложенные задания и упражнения интересны детям и вызывают у них положительные эмоции; их можно многократно варьировать</w:t>
      </w:r>
      <w:r w:rsidR="0029325B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изменять</w:t>
      </w:r>
      <w:r w:rsidR="0029325B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модифицировать при изучении разных тем. Однако необходимо заметить</w:t>
      </w:r>
      <w:r w:rsidR="0029325B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что фантазия, как и любая другая форма психического отражения</w:t>
      </w:r>
      <w:r w:rsidR="0029325B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должна иметь позитивное направление развития. Она должна способствовать лучшему познанию окружающего мира</w:t>
      </w:r>
      <w:r w:rsidR="0029325B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самораскрытию и самосовершенствованию личности, а не перерастать в пассивную мечтательность. Для выполнения этой задачи необходимо </w:t>
      </w:r>
      <w:proofErr w:type="gramStart"/>
      <w:r w:rsidRPr="005F59AE">
        <w:rPr>
          <w:color w:val="000000"/>
          <w:sz w:val="28"/>
          <w:szCs w:val="28"/>
        </w:rPr>
        <w:t>помогать ребёнку использовать</w:t>
      </w:r>
      <w:proofErr w:type="gramEnd"/>
      <w:r w:rsidRPr="005F59AE">
        <w:rPr>
          <w:color w:val="000000"/>
          <w:sz w:val="28"/>
          <w:szCs w:val="28"/>
        </w:rPr>
        <w:t xml:space="preserve"> свои возможности воображения в направлении прогрессивного саморазвития.</w:t>
      </w:r>
    </w:p>
    <w:p w:rsidR="0029325B" w:rsidRDefault="00B9740C" w:rsidP="005F59AE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59AE">
        <w:rPr>
          <w:color w:val="000000"/>
          <w:sz w:val="28"/>
          <w:szCs w:val="28"/>
        </w:rPr>
        <w:t>В области развития познавательного интереса и мышления основным</w:t>
      </w:r>
      <w:r w:rsidR="0029325B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как уже отмечалось</w:t>
      </w:r>
      <w:r w:rsidR="0029325B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в дошкольном возрасте является овладение </w:t>
      </w:r>
      <w:r w:rsidRPr="005F59AE">
        <w:rPr>
          <w:color w:val="000000"/>
          <w:sz w:val="28"/>
          <w:szCs w:val="28"/>
        </w:rPr>
        <w:lastRenderedPageBreak/>
        <w:t>познавательными играми-занятиями - они могут проводиться как комплексные</w:t>
      </w:r>
      <w:r w:rsidR="0029325B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которые включают в себя разные виды деятельности. </w:t>
      </w:r>
      <w:r w:rsidR="0029325B">
        <w:rPr>
          <w:color w:val="000000"/>
          <w:sz w:val="28"/>
          <w:szCs w:val="28"/>
        </w:rPr>
        <w:t xml:space="preserve"> </w:t>
      </w:r>
    </w:p>
    <w:p w:rsidR="00B9740C" w:rsidRPr="005F59AE" w:rsidRDefault="00B9740C" w:rsidP="005F59AE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59AE">
        <w:rPr>
          <w:color w:val="000000"/>
          <w:sz w:val="28"/>
          <w:szCs w:val="28"/>
        </w:rPr>
        <w:t>Игра возникает в результате определенных социальных условий жизни ребенка в обществе. Игровая деятельность</w:t>
      </w:r>
      <w:r w:rsidR="007B4C4C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как доказано А.В. Запорожцем</w:t>
      </w:r>
      <w:r w:rsidR="007B4C4C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В.В. Давыдовым</w:t>
      </w:r>
      <w:r w:rsidR="007B4C4C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Н.Е. Михайленко</w:t>
      </w:r>
      <w:r w:rsidR="007B4C4C">
        <w:rPr>
          <w:color w:val="000000"/>
          <w:sz w:val="28"/>
          <w:szCs w:val="28"/>
        </w:rPr>
        <w:t>,  не изобретается ребенком, а</w:t>
      </w:r>
      <w:r w:rsidRPr="005F59AE">
        <w:rPr>
          <w:color w:val="000000"/>
          <w:sz w:val="28"/>
          <w:szCs w:val="28"/>
        </w:rPr>
        <w:t xml:space="preserve"> задается ему взрослым</w:t>
      </w:r>
      <w:r w:rsidR="007B4C4C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который учит малыша играть</w:t>
      </w:r>
      <w:r w:rsidR="007B4C4C">
        <w:rPr>
          <w:color w:val="000000"/>
          <w:sz w:val="28"/>
          <w:szCs w:val="28"/>
        </w:rPr>
        <w:t>, знакомит</w:t>
      </w:r>
      <w:r w:rsidRPr="005F59AE">
        <w:rPr>
          <w:color w:val="000000"/>
          <w:sz w:val="28"/>
          <w:szCs w:val="28"/>
        </w:rPr>
        <w:t xml:space="preserve"> с общественно сложившимися способами игровых действий (как использовать игрушку</w:t>
      </w:r>
      <w:r w:rsidR="007B4C4C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предметы-заместители</w:t>
      </w:r>
      <w:r w:rsidR="007B4C4C">
        <w:rPr>
          <w:color w:val="000000"/>
          <w:sz w:val="28"/>
          <w:szCs w:val="28"/>
        </w:rPr>
        <w:t>, другие средства воплощения</w:t>
      </w:r>
      <w:r w:rsidRPr="005F59AE">
        <w:rPr>
          <w:color w:val="000000"/>
          <w:sz w:val="28"/>
          <w:szCs w:val="28"/>
        </w:rPr>
        <w:t xml:space="preserve"> образа</w:t>
      </w:r>
      <w:r w:rsidR="007B4C4C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выполнять условные действия</w:t>
      </w:r>
      <w:r w:rsidR="007B4C4C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строить сюжет</w:t>
      </w:r>
      <w:r w:rsidR="007B4C4C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подчиняться игровым правилам и т.п.). Усваивая в общении </w:t>
      </w:r>
      <w:proofErr w:type="gramStart"/>
      <w:r w:rsidRPr="005F59AE">
        <w:rPr>
          <w:color w:val="000000"/>
          <w:sz w:val="28"/>
          <w:szCs w:val="28"/>
        </w:rPr>
        <w:t>со</w:t>
      </w:r>
      <w:proofErr w:type="gramEnd"/>
      <w:r w:rsidRPr="005F59AE">
        <w:rPr>
          <w:color w:val="000000"/>
          <w:sz w:val="28"/>
          <w:szCs w:val="28"/>
        </w:rPr>
        <w:t xml:space="preserve"> взрослыми технику различных игр</w:t>
      </w:r>
      <w:r w:rsidR="007B4C4C">
        <w:rPr>
          <w:color w:val="000000"/>
          <w:sz w:val="28"/>
          <w:szCs w:val="28"/>
        </w:rPr>
        <w:t xml:space="preserve">, ребенок </w:t>
      </w:r>
      <w:r w:rsidRPr="005F59AE">
        <w:rPr>
          <w:color w:val="000000"/>
          <w:sz w:val="28"/>
          <w:szCs w:val="28"/>
        </w:rPr>
        <w:t xml:space="preserve"> обобщает игровые способы и переносит на другие ситуации. Так игра приобретает самодвижение</w:t>
      </w:r>
      <w:r w:rsidR="007B4C4C">
        <w:rPr>
          <w:color w:val="000000"/>
          <w:sz w:val="28"/>
          <w:szCs w:val="28"/>
        </w:rPr>
        <w:t>,</w:t>
      </w:r>
      <w:r w:rsidRPr="005F59AE">
        <w:rPr>
          <w:color w:val="000000"/>
          <w:sz w:val="28"/>
          <w:szCs w:val="28"/>
        </w:rPr>
        <w:t xml:space="preserve"> становится формой собственного творчества ребенка, а это обусловливает его развивающий эффект.</w:t>
      </w:r>
    </w:p>
    <w:p w:rsidR="00D51DC5" w:rsidRPr="005F59AE" w:rsidRDefault="00D51DC5" w:rsidP="00E22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1DC5" w:rsidRPr="005F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6F" w:rsidRDefault="00CE4B6F" w:rsidP="005F59AE">
      <w:pPr>
        <w:spacing w:after="0" w:line="240" w:lineRule="auto"/>
      </w:pPr>
      <w:r>
        <w:separator/>
      </w:r>
    </w:p>
  </w:endnote>
  <w:endnote w:type="continuationSeparator" w:id="0">
    <w:p w:rsidR="00CE4B6F" w:rsidRDefault="00CE4B6F" w:rsidP="005F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6F" w:rsidRDefault="00CE4B6F" w:rsidP="005F59AE">
      <w:pPr>
        <w:spacing w:after="0" w:line="240" w:lineRule="auto"/>
      </w:pPr>
      <w:r>
        <w:separator/>
      </w:r>
    </w:p>
  </w:footnote>
  <w:footnote w:type="continuationSeparator" w:id="0">
    <w:p w:rsidR="00CE4B6F" w:rsidRDefault="00CE4B6F" w:rsidP="005F5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516"/>
    <w:multiLevelType w:val="hybridMultilevel"/>
    <w:tmpl w:val="D62E27A6"/>
    <w:lvl w:ilvl="0" w:tplc="E9F4E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293A42"/>
    <w:multiLevelType w:val="multilevel"/>
    <w:tmpl w:val="8C3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C5553"/>
    <w:multiLevelType w:val="multilevel"/>
    <w:tmpl w:val="0F72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A5638"/>
    <w:multiLevelType w:val="multilevel"/>
    <w:tmpl w:val="B19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A435E"/>
    <w:multiLevelType w:val="multilevel"/>
    <w:tmpl w:val="B19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79"/>
    <w:rsid w:val="00152B4F"/>
    <w:rsid w:val="0029325B"/>
    <w:rsid w:val="002E24C8"/>
    <w:rsid w:val="005F59AE"/>
    <w:rsid w:val="0063064A"/>
    <w:rsid w:val="007B4C4C"/>
    <w:rsid w:val="00817EB4"/>
    <w:rsid w:val="009B4679"/>
    <w:rsid w:val="00A16628"/>
    <w:rsid w:val="00A2271A"/>
    <w:rsid w:val="00B9740C"/>
    <w:rsid w:val="00CE4B6F"/>
    <w:rsid w:val="00D51DC5"/>
    <w:rsid w:val="00E22E1F"/>
    <w:rsid w:val="00E306CE"/>
    <w:rsid w:val="00E852D8"/>
    <w:rsid w:val="00EC1A13"/>
    <w:rsid w:val="00ED657D"/>
    <w:rsid w:val="00FA34F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9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9AE"/>
  </w:style>
  <w:style w:type="paragraph" w:styleId="a8">
    <w:name w:val="footer"/>
    <w:basedOn w:val="a"/>
    <w:link w:val="a9"/>
    <w:uiPriority w:val="99"/>
    <w:unhideWhenUsed/>
    <w:rsid w:val="005F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9AE"/>
  </w:style>
  <w:style w:type="paragraph" w:styleId="aa">
    <w:name w:val="List Paragraph"/>
    <w:basedOn w:val="a"/>
    <w:uiPriority w:val="34"/>
    <w:qFormat/>
    <w:rsid w:val="00E30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9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9AE"/>
  </w:style>
  <w:style w:type="paragraph" w:styleId="a8">
    <w:name w:val="footer"/>
    <w:basedOn w:val="a"/>
    <w:link w:val="a9"/>
    <w:uiPriority w:val="99"/>
    <w:unhideWhenUsed/>
    <w:rsid w:val="005F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9AE"/>
  </w:style>
  <w:style w:type="paragraph" w:styleId="aa">
    <w:name w:val="List Paragraph"/>
    <w:basedOn w:val="a"/>
    <w:uiPriority w:val="34"/>
    <w:qFormat/>
    <w:rsid w:val="00E3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549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76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07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5" w:color="auto"/>
                <w:bottom w:val="none" w:sz="0" w:space="0" w:color="auto"/>
                <w:right w:val="none" w:sz="0" w:space="5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2013-10-17T16:45:00Z</dcterms:created>
  <dcterms:modified xsi:type="dcterms:W3CDTF">2013-10-19T08:29:00Z</dcterms:modified>
</cp:coreProperties>
</file>