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BC" w:rsidRDefault="00E717BC" w:rsidP="00E717BC">
      <w:pPr>
        <w:pStyle w:val="a3"/>
        <w:spacing w:before="0" w:beforeAutospacing="0" w:after="0" w:afterAutospacing="0" w:line="315" w:lineRule="atLeast"/>
        <w:jc w:val="center"/>
        <w:rPr>
          <w:rStyle w:val="a4"/>
          <w:color w:val="555555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0A34FB" w:rsidRDefault="000A34FB" w:rsidP="00E717BC">
      <w:pPr>
        <w:pStyle w:val="a3"/>
        <w:spacing w:before="0" w:beforeAutospacing="0" w:after="0" w:afterAutospacing="0" w:line="315" w:lineRule="atLeast"/>
        <w:jc w:val="center"/>
        <w:rPr>
          <w:rStyle w:val="a4"/>
          <w:sz w:val="32"/>
          <w:szCs w:val="32"/>
          <w:bdr w:val="none" w:sz="0" w:space="0" w:color="auto" w:frame="1"/>
        </w:rPr>
      </w:pPr>
    </w:p>
    <w:p w:rsidR="00E717BC" w:rsidRPr="000A34FB" w:rsidRDefault="00E717BC" w:rsidP="00E717BC">
      <w:pPr>
        <w:pStyle w:val="a3"/>
        <w:spacing w:before="0" w:beforeAutospacing="0" w:after="0" w:afterAutospacing="0" w:line="315" w:lineRule="atLeast"/>
        <w:jc w:val="center"/>
        <w:rPr>
          <w:rStyle w:val="a4"/>
          <w:sz w:val="32"/>
          <w:szCs w:val="32"/>
          <w:bdr w:val="none" w:sz="0" w:space="0" w:color="auto" w:frame="1"/>
        </w:rPr>
      </w:pPr>
      <w:r w:rsidRPr="000A34FB">
        <w:rPr>
          <w:rStyle w:val="a4"/>
          <w:sz w:val="32"/>
          <w:szCs w:val="32"/>
          <w:bdr w:val="none" w:sz="0" w:space="0" w:color="auto" w:frame="1"/>
        </w:rPr>
        <w:t>Предметно-развивающая среда</w:t>
      </w:r>
    </w:p>
    <w:p w:rsidR="000A34FB" w:rsidRPr="000A34FB" w:rsidRDefault="000A34FB" w:rsidP="000A34FB">
      <w:pPr>
        <w:pStyle w:val="a3"/>
        <w:spacing w:before="0" w:beforeAutospacing="0" w:after="0" w:afterAutospacing="0" w:line="315" w:lineRule="atLeast"/>
        <w:rPr>
          <w:rStyle w:val="a4"/>
          <w:sz w:val="32"/>
          <w:szCs w:val="32"/>
          <w:bdr w:val="none" w:sz="0" w:space="0" w:color="auto" w:frame="1"/>
        </w:rPr>
      </w:pPr>
      <w:r w:rsidRPr="000A34FB">
        <w:rPr>
          <w:rStyle w:val="a4"/>
          <w:sz w:val="32"/>
          <w:szCs w:val="32"/>
          <w:bdr w:val="none" w:sz="0" w:space="0" w:color="auto" w:frame="1"/>
        </w:rPr>
        <w:t xml:space="preserve">                </w:t>
      </w:r>
      <w:r w:rsidR="00E717BC" w:rsidRPr="000A34FB">
        <w:rPr>
          <w:rStyle w:val="a4"/>
          <w:sz w:val="32"/>
          <w:szCs w:val="32"/>
          <w:bdr w:val="none" w:sz="0" w:space="0" w:color="auto" w:frame="1"/>
        </w:rPr>
        <w:t xml:space="preserve">«Что должно быть в музыкальных уголках в каждой </w:t>
      </w:r>
    </w:p>
    <w:p w:rsidR="00E717BC" w:rsidRPr="000A34FB" w:rsidRDefault="000A34FB" w:rsidP="000A34FB">
      <w:pPr>
        <w:pStyle w:val="a3"/>
        <w:spacing w:before="0" w:beforeAutospacing="0" w:after="0" w:afterAutospacing="0" w:line="315" w:lineRule="atLeast"/>
        <w:rPr>
          <w:rStyle w:val="a4"/>
          <w:sz w:val="32"/>
          <w:szCs w:val="32"/>
          <w:bdr w:val="none" w:sz="0" w:space="0" w:color="auto" w:frame="1"/>
        </w:rPr>
      </w:pPr>
      <w:r w:rsidRPr="000A34FB">
        <w:rPr>
          <w:rStyle w:val="a4"/>
          <w:sz w:val="32"/>
          <w:szCs w:val="32"/>
          <w:bdr w:val="none" w:sz="0" w:space="0" w:color="auto" w:frame="1"/>
        </w:rPr>
        <w:t xml:space="preserve">                                      </w:t>
      </w:r>
      <w:r w:rsidR="00E717BC" w:rsidRPr="000A34FB">
        <w:rPr>
          <w:rStyle w:val="a4"/>
          <w:sz w:val="32"/>
          <w:szCs w:val="32"/>
          <w:bdr w:val="none" w:sz="0" w:space="0" w:color="auto" w:frame="1"/>
        </w:rPr>
        <w:t xml:space="preserve">возрастной </w:t>
      </w:r>
      <w:r w:rsidRPr="000A34FB">
        <w:rPr>
          <w:rStyle w:val="a4"/>
          <w:sz w:val="32"/>
          <w:szCs w:val="32"/>
          <w:bdr w:val="none" w:sz="0" w:space="0" w:color="auto" w:frame="1"/>
        </w:rPr>
        <w:t xml:space="preserve">      </w:t>
      </w:r>
      <w:r w:rsidR="00E717BC" w:rsidRPr="000A34FB">
        <w:rPr>
          <w:rStyle w:val="a4"/>
          <w:sz w:val="32"/>
          <w:szCs w:val="32"/>
          <w:bdr w:val="none" w:sz="0" w:space="0" w:color="auto" w:frame="1"/>
        </w:rPr>
        <w:t>группе»</w:t>
      </w:r>
    </w:p>
    <w:p w:rsidR="00E717BC" w:rsidRPr="000A34FB" w:rsidRDefault="00E717BC" w:rsidP="00E717BC">
      <w:pPr>
        <w:pStyle w:val="a3"/>
        <w:spacing w:before="0" w:beforeAutospacing="0" w:after="0" w:afterAutospacing="0" w:line="315" w:lineRule="atLeast"/>
        <w:jc w:val="both"/>
        <w:rPr>
          <w:rStyle w:val="a4"/>
          <w:sz w:val="32"/>
          <w:szCs w:val="32"/>
          <w:bdr w:val="none" w:sz="0" w:space="0" w:color="auto" w:frame="1"/>
        </w:rPr>
      </w:pPr>
    </w:p>
    <w:p w:rsidR="000A34FB" w:rsidRDefault="000A34FB" w:rsidP="00E717BC">
      <w:pPr>
        <w:pStyle w:val="a3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0A34FB" w:rsidRDefault="000A34FB" w:rsidP="00E717BC">
      <w:pPr>
        <w:pStyle w:val="a3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0A34FB" w:rsidRDefault="000A34FB" w:rsidP="00E717BC">
      <w:pPr>
        <w:pStyle w:val="a3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0A34FB" w:rsidRPr="000A34FB" w:rsidRDefault="000A34FB" w:rsidP="00E717BC">
      <w:pPr>
        <w:pStyle w:val="a3"/>
        <w:spacing w:before="0" w:beforeAutospacing="0" w:after="0" w:afterAutospacing="0" w:line="315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E717BC" w:rsidRDefault="00E717BC" w:rsidP="00E717BC">
      <w:pPr>
        <w:pStyle w:val="a3"/>
        <w:spacing w:before="0" w:beforeAutospacing="0" w:after="0" w:afterAutospacing="0" w:line="315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  <w:r>
        <w:rPr>
          <w:rStyle w:val="a4"/>
          <w:color w:val="555555"/>
          <w:sz w:val="28"/>
          <w:szCs w:val="28"/>
          <w:bdr w:val="none" w:sz="0" w:space="0" w:color="auto" w:frame="1"/>
        </w:rPr>
        <w:t xml:space="preserve"> </w:t>
      </w:r>
      <w:r w:rsidR="000A34FB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 </w:t>
      </w:r>
      <w:r>
        <w:rPr>
          <w:rStyle w:val="a4"/>
          <w:color w:val="555555"/>
          <w:sz w:val="28"/>
          <w:szCs w:val="28"/>
          <w:bdr w:val="none" w:sz="0" w:space="0" w:color="auto" w:frame="1"/>
        </w:rPr>
        <w:t xml:space="preserve">                  </w:t>
      </w:r>
    </w:p>
    <w:p w:rsidR="00E717BC" w:rsidRDefault="000A34FB" w:rsidP="00E717BC">
      <w:pPr>
        <w:pStyle w:val="a3"/>
        <w:spacing w:before="0" w:beforeAutospacing="0" w:after="0" w:afterAutospacing="0" w:line="315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  <w:r>
        <w:rPr>
          <w:rStyle w:val="a4"/>
          <w:color w:val="555555"/>
          <w:sz w:val="28"/>
          <w:szCs w:val="28"/>
          <w:bdr w:val="none" w:sz="0" w:space="0" w:color="auto" w:frame="1"/>
        </w:rPr>
        <w:t xml:space="preserve">                 </w:t>
      </w:r>
      <w:r>
        <w:rPr>
          <w:b/>
          <w:bCs/>
          <w:noProof/>
          <w:color w:val="555555"/>
          <w:sz w:val="28"/>
          <w:szCs w:val="28"/>
          <w:bdr w:val="none" w:sz="0" w:space="0" w:color="auto" w:frame="1"/>
        </w:rPr>
        <w:drawing>
          <wp:inline distT="0" distB="0" distL="0" distR="0">
            <wp:extent cx="4267200" cy="5705475"/>
            <wp:effectExtent l="19050" t="0" r="0" b="0"/>
            <wp:docPr id="3" name="Рисунок 1" descr="C:\Users\Админ\Desktop\картинки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картинки\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7BC" w:rsidRDefault="00E717BC" w:rsidP="00E717BC">
      <w:pPr>
        <w:pStyle w:val="a3"/>
        <w:spacing w:before="0" w:beforeAutospacing="0" w:after="0" w:afterAutospacing="0" w:line="315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E717BC" w:rsidRDefault="00E717BC" w:rsidP="00E717BC">
      <w:pPr>
        <w:pStyle w:val="a3"/>
        <w:spacing w:before="0" w:beforeAutospacing="0" w:after="0" w:afterAutospacing="0" w:line="315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E717BC" w:rsidRDefault="00E717BC" w:rsidP="00E717BC">
      <w:pPr>
        <w:pStyle w:val="a3"/>
        <w:spacing w:before="0" w:beforeAutospacing="0" w:after="0" w:afterAutospacing="0" w:line="315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E717BC" w:rsidRDefault="00E717BC" w:rsidP="00E717BC">
      <w:pPr>
        <w:pStyle w:val="a3"/>
        <w:spacing w:before="0" w:beforeAutospacing="0" w:after="0" w:afterAutospacing="0" w:line="315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E717BC" w:rsidRDefault="00E717BC" w:rsidP="00E717BC">
      <w:pPr>
        <w:pStyle w:val="a3"/>
        <w:spacing w:before="0" w:beforeAutospacing="0" w:after="0" w:afterAutospacing="0" w:line="315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E717BC" w:rsidRDefault="00E717BC" w:rsidP="00E717BC">
      <w:pPr>
        <w:pStyle w:val="a3"/>
        <w:spacing w:before="0" w:beforeAutospacing="0" w:after="0" w:afterAutospacing="0" w:line="315" w:lineRule="atLeast"/>
        <w:jc w:val="both"/>
        <w:rPr>
          <w:rStyle w:val="a4"/>
          <w:color w:val="555555"/>
          <w:sz w:val="28"/>
          <w:szCs w:val="28"/>
          <w:bdr w:val="none" w:sz="0" w:space="0" w:color="auto" w:frame="1"/>
        </w:rPr>
      </w:pPr>
    </w:p>
    <w:p w:rsidR="00E717BC" w:rsidRPr="000A34FB" w:rsidRDefault="00E717BC" w:rsidP="000A34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34FB">
        <w:rPr>
          <w:rStyle w:val="a4"/>
          <w:sz w:val="28"/>
          <w:szCs w:val="28"/>
          <w:bdr w:val="none" w:sz="0" w:space="0" w:color="auto" w:frame="1"/>
        </w:rPr>
        <w:t>"</w:t>
      </w:r>
      <w:r w:rsidRPr="000A34FB">
        <w:rPr>
          <w:rStyle w:val="a4"/>
          <w:sz w:val="28"/>
          <w:szCs w:val="28"/>
          <w:u w:val="single"/>
          <w:bdr w:val="none" w:sz="0" w:space="0" w:color="auto" w:frame="1"/>
        </w:rPr>
        <w:t>При создании музыкальных зон в ДОУ рекомендуется продумать: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1. Целесообразность размещения зоны, доступность оборудования для детей, хранение.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2. Разнообразие оборудования.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3. Учет возрастных особенностей детей.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4. Эстетическое оформление музыкальной зоны и пособий, находящихся там.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5. Возможность переноса оборудования в другие места.</w:t>
      </w:r>
    </w:p>
    <w:p w:rsidR="00E717BC" w:rsidRPr="000A34FB" w:rsidRDefault="00E717BC" w:rsidP="000A34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34FB">
        <w:rPr>
          <w:rStyle w:val="a4"/>
          <w:sz w:val="28"/>
          <w:szCs w:val="28"/>
          <w:u w:val="single"/>
          <w:bdr w:val="none" w:sz="0" w:space="0" w:color="auto" w:frame="1"/>
        </w:rPr>
        <w:t>Классификация оборудования для музыкальных зон: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1. Материал для творческих сюжетно-ролевых игр — мягкие игрушки, иллюстрации, бутафорские музыкальные инструменты, пособия типа лото и т. п. (бутафорские музыкальные игрушки предназначаются для создания игровой ситуации, при которой дети, фантазируя, представляют себя музыкантами.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2. Детские музыкальные игрушки и инструменты для творческого музицирования: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 с хроматическим рядом, диатоническим пентатоническим рядом (пианино, металлофон, аккордеон, флейта и др.) 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 с фиксированной мелодией (шарманки, органчики) 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 с одним фиксированным звуком (дудки) :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 шумовые (бубны, погремушки, барабаны, маракасы и др.)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3. Музыкально-дидактические игры и пособия: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lastRenderedPageBreak/>
        <w:t>нотное лото, нотный стан, лесенка, геометрические фигуры для условного обозначения частей произведения и др. Эти пособия используются для развития сенсорных музыкальных способностей, знакомства с элементами нотной грамоты (чаще всего по пособию Н. А. Ветлугиной «Музыкальный букварь»).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4. Аудиовизуальные пособия: диапозитивы, компакт-диски, фонограммы, аудио- и видеокассеты, видеодиски) .</w:t>
      </w:r>
    </w:p>
    <w:p w:rsidR="00E717BC" w:rsidRPr="000A34FB" w:rsidRDefault="00E717BC" w:rsidP="000A34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34FB">
        <w:rPr>
          <w:rStyle w:val="a4"/>
          <w:sz w:val="28"/>
          <w:szCs w:val="28"/>
          <w:u w:val="single"/>
          <w:bdr w:val="none" w:sz="0" w:space="0" w:color="auto" w:frame="1"/>
        </w:rPr>
        <w:t>Примерное наполнение музыкальных зон по возрастным группам</w:t>
      </w:r>
    </w:p>
    <w:p w:rsidR="00E717BC" w:rsidRPr="000A34FB" w:rsidRDefault="00E717BC" w:rsidP="000A34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  <w:u w:val="single"/>
          <w:bdr w:val="none" w:sz="0" w:space="0" w:color="auto" w:frame="1"/>
        </w:rPr>
        <w:t>Перечень материалов для детей от 2, 5 до 4 лет (1 и 2-я младшие группы) :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•куклы-неваляшки;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•образные музыкальные «поющие» или «танцующие» игрушки (петушок, котик, зайка и т. п.) 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•игрушки-инструменты с фиксированным звуком — органчики, шарманки;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 игрушки-инструменты со звуком неопределенной высоты: погремушки, колокольчики, бубен, барабан;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 набор неозвученных образных инструментов (гармошки, дудочки, балалайки и т. д.) 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•атрибуты к музыкальным подвижным играм;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•флажки, султанчики, платочки, яркие ленточки с колечками, погремушки, осенние листочки, снежинки и т. п. для детского танцевального творчества (по сезонам) 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•ширма настольная с перчаточными игрушками;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•магнитофон и набор программных аудиозаписей;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•поющие и двигающиеся игрушки;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lastRenderedPageBreak/>
        <w:t>•музыкальные картинки к песням, которые могут быть выполнены на кубе и в виде большого альбома или отдельные красочные иллюстрации.</w:t>
      </w:r>
    </w:p>
    <w:p w:rsidR="00E717BC" w:rsidRPr="000A34FB" w:rsidRDefault="00E717BC" w:rsidP="000A34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  <w:u w:val="single"/>
          <w:bdr w:val="none" w:sz="0" w:space="0" w:color="auto" w:frame="1"/>
        </w:rPr>
        <w:t>Перечень материалов для детей 4—5 лет (средней группы детского сада) :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В музыкальной зоне для самостоятельной деятельности детей 4-5 лет целесообразно иметь пособия для младшей группы (перечисленные выше, а также дополнительно: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•металлофон;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•шумовые инструменты для детского оркестра;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•книжки-малютки «Мы поем» (в них яркие иллюстрации к знакомым песенкам) 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•фланелеграф или магнитная доска;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•музыкально-дидактические игры: «Три медведя», «Узнай и назови», «В лесу», «Наш оркестр», «Цветик-семицветик", «Угадай колокольчик» и др. 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•арибуты к подвижным музыкальным играм: «Кошка и котята», «Курочка и петушок». «Зайцы и медведь», «Лётчики» и др. 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•музыкальные лесенки (трехступенчатая и пятиступенчатая, на которых находятся маленькая и большая птички или маленькая и большая матрешка;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•ленточки, цветные платочки, яркие султанчики и т. п. (атрибуты к танцевальным импровизациям но сезону;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•ширма настольная и набор игрушек;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•музыкальные игрушки (звучащие и шумовые) для творческого музицирования: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 магнитофон и набор программных аудиозаписей.</w:t>
      </w:r>
    </w:p>
    <w:p w:rsidR="00E717BC" w:rsidRPr="000A34FB" w:rsidRDefault="00E717BC" w:rsidP="000A34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  <w:u w:val="single"/>
          <w:bdr w:val="none" w:sz="0" w:space="0" w:color="auto" w:frame="1"/>
        </w:rPr>
        <w:lastRenderedPageBreak/>
        <w:t>Перечень материалов для детей 5-6 лет (старшей группы детского сада) :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Дополнительно к материалам средней группы используется следующее: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 погремушки, бубны, барабаны, треугольники и др. 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•музыкальные игрушки-инструменты с диатоническим и хроматическим звуком (металлофон, пианино, баян, аккордеон, флейта) 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•иллюстрации по теме «Времена года»;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•музыкальные игрушки самоделки (шумовой оркестр) 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•портреты композиторов;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•иллюстрации из «Музыкального букваря»;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•музыкально-дидактические игры: «Пчелка». «Музыкальное лото», «Узнай и назови», «Ступеньки», «Повтори звуки», «Три поросенка», «Волшебный волчок», «Музыкальный паровозик», "Угадай, что звучит и др. 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•атрибуты к подвижным играм («Хоровод в лесу», «Ворон», «Кот и мыши» и др.) 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 детские рисунки к песенкам и знакомым музыкальным произведениям;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•ширмы: настольная и ширма по росту детей;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•музыкальные лесенки трех-, пяти- и семиступенчатые — озвученные;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 атрибуты для детского танцевального творчества: элементы костюмов к знакомым народным танцам;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•разноцветные перышки, разноцветные перчатки для музыкальных импровизаций за ширмой и другие атрибуты;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•атрибуты к танцевальным импровизациям по сезону — листики, снежинки, цветы и т. д.) :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lastRenderedPageBreak/>
        <w:t>•магнитофон и набор программных аудиозаписей или дисков.</w:t>
      </w:r>
    </w:p>
    <w:p w:rsidR="00E717BC" w:rsidRPr="000A34FB" w:rsidRDefault="00E717BC" w:rsidP="000A34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  <w:u w:val="single"/>
          <w:bdr w:val="none" w:sz="0" w:space="0" w:color="auto" w:frame="1"/>
        </w:rPr>
        <w:t>Перечень материалов для детей 6-7лет (подготовительной группы детского сада) :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•музыкальные инструменты (маракасы, бубны, арфа, детское пианино, металлофон, колокольчики, треугольники, флейты, барабаны и др.) 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•портреты композиторов;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•иллюстрации по теме «Времена года»;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•картинки к пособию «Музыкальный букварь»;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•альбомы: «Мы рисуем песенку» или «Мы рисуем и поем» с рисунками детей, в которых они отражают свои эмоции и чувства о прослушанных музыкальных произведениях и полюбившихся песнях;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•графическое пособие «Эмоции» (карточки, на которых изображены лица с разными эмоциональными настроениями) для определения характера мелодии при слушании произведений;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•альбомы для рассматривания: «Симфонический оркестр», "Народные инструменты», «Танцы народов мира» и т. п. 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•музыкальные лесенки (трех-, пяти- и семиступенчатые — озвученные) 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•набор самодельных инструментов для шумового оркестра;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•музыкально-дидактические игры: «Три поросенка», «Три цветка», «Музыкальный зонтик», «Ритмическое лото», «Найди землянички», «Ритмические кубики», «Назови композитора», «Веселая пластинка», «Музыкальные птенчики» и т. д. 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атрибуты к подвижным играм (например, «Здравствуй, осень», «Космонавты» и т. п.) ;</w:t>
      </w:r>
    </w:p>
    <w:p w:rsidR="00E717BC" w:rsidRPr="000A34FB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lastRenderedPageBreak/>
        <w:t>•атрибуты для детского танцевального творчества, элементы костюмов к знакомым народным танцам (косынки, веночки, шляпы) и атрибуты к танцевальным импровизациям по сезону (листики, снежинки, цветы и т. д.) ; разноцветные перчатки, султанчики, газовые платочки или шарфы, разноцветные ленточки, разноцветные перышки для музыкальпо-танцевальных импровизаций;</w:t>
      </w:r>
    </w:p>
    <w:p w:rsidR="00E717BC" w:rsidRDefault="00E717BC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0A34FB">
        <w:rPr>
          <w:sz w:val="28"/>
          <w:szCs w:val="28"/>
        </w:rPr>
        <w:t>•магнитофон и набор програ</w:t>
      </w:r>
      <w:r w:rsidR="000A34FB">
        <w:rPr>
          <w:sz w:val="28"/>
          <w:szCs w:val="28"/>
        </w:rPr>
        <w:t>ммных аудиозаписей или дисков.</w:t>
      </w:r>
    </w:p>
    <w:p w:rsidR="000A34FB" w:rsidRDefault="000A34FB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noProof/>
          <w:sz w:val="28"/>
          <w:szCs w:val="28"/>
        </w:rPr>
        <w:drawing>
          <wp:inline distT="0" distB="0" distL="0" distR="0">
            <wp:extent cx="4124325" cy="3000375"/>
            <wp:effectExtent l="19050" t="0" r="9525" b="0"/>
            <wp:docPr id="6" name="Рисунок 4" descr="C:\Users\Админ\Desktop\80818303_1_644x461_muz-tsentr-panasonic-sc-vk30-chelyabin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80818303_1_644x461_muz-tsentr-panasonic-sc-vk30-chelyabins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FB" w:rsidRDefault="000A34FB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noProof/>
          <w:sz w:val="28"/>
          <w:szCs w:val="28"/>
        </w:rPr>
        <w:drawing>
          <wp:inline distT="0" distB="0" distL="0" distR="0">
            <wp:extent cx="3771900" cy="3009900"/>
            <wp:effectExtent l="19050" t="0" r="0" b="0"/>
            <wp:docPr id="8" name="Рисунок 6" descr="C:\Users\Админ\Desktop\9b8e37afb3073b37f0ccf2734a13d8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9b8e37afb3073b37f0ccf2734a13d86b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FB" w:rsidRDefault="000A34FB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0A34FB" w:rsidRDefault="000A34FB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0A34FB" w:rsidRDefault="000A34FB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0A34FB" w:rsidRDefault="000A34FB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0A34FB" w:rsidRPr="000A34FB" w:rsidRDefault="000A34FB" w:rsidP="000A34FB">
      <w:pPr>
        <w:pStyle w:val="a3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673C" w:rsidRPr="000A34FB" w:rsidRDefault="00A9673C" w:rsidP="000A34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9673C" w:rsidRPr="000A34FB" w:rsidSect="000A34FB">
      <w:pgSz w:w="11906" w:h="16838"/>
      <w:pgMar w:top="1134" w:right="1418" w:bottom="1134" w:left="1418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BC"/>
    <w:rsid w:val="000A34FB"/>
    <w:rsid w:val="001576DE"/>
    <w:rsid w:val="0019035B"/>
    <w:rsid w:val="00624F8A"/>
    <w:rsid w:val="00A9673C"/>
    <w:rsid w:val="00E7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17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17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46DB-0A06-4A10-8630-663CEFE8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Елаева</cp:lastModifiedBy>
  <cp:revision>2</cp:revision>
  <dcterms:created xsi:type="dcterms:W3CDTF">2012-11-20T16:39:00Z</dcterms:created>
  <dcterms:modified xsi:type="dcterms:W3CDTF">2012-11-20T16:39:00Z</dcterms:modified>
</cp:coreProperties>
</file>