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BB" w:rsidRPr="00CF00BB" w:rsidRDefault="00CF00BB">
      <w:pPr>
        <w:rPr>
          <w:color w:val="4F6228" w:themeColor="accent3" w:themeShade="80"/>
        </w:rPr>
      </w:pPr>
      <w:r w:rsidRPr="00CF00BB">
        <w:rPr>
          <w:color w:val="4F6228" w:themeColor="accent3" w:themeShade="80"/>
        </w:rPr>
        <w:t xml:space="preserve">        </w:t>
      </w:r>
    </w:p>
    <w:p w:rsidR="00CF00BB" w:rsidRPr="00E71B27" w:rsidRDefault="00CF00BB" w:rsidP="00E71B27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71B2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Содержание работы по сенсорному развитию в разных возрастных группах</w:t>
      </w:r>
      <w:r w:rsidR="00C25CC1" w:rsidRPr="00E71B2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8B3ADC" w:rsidRPr="00E71B27" w:rsidRDefault="008B3ADC" w:rsidP="00E71B27">
      <w:pPr>
        <w:spacing w:line="240" w:lineRule="auto"/>
        <w:rPr>
          <w:rStyle w:val="FontStyle19"/>
          <w:sz w:val="28"/>
          <w:szCs w:val="28"/>
        </w:rPr>
      </w:pPr>
      <w:bookmarkStart w:id="0" w:name="_GoBack"/>
      <w:bookmarkEnd w:id="0"/>
    </w:p>
    <w:p w:rsidR="004A0C51" w:rsidRPr="004A0C51" w:rsidRDefault="004A0C51" w:rsidP="00E71B27">
      <w:pPr>
        <w:spacing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4A0C51">
        <w:rPr>
          <w:rFonts w:ascii="Times New Roman" w:eastAsia="Calibri" w:hAnsi="Times New Roman" w:cs="Times New Roman"/>
          <w:sz w:val="28"/>
          <w:szCs w:val="28"/>
        </w:rPr>
        <w:t>В современном мире развития высоких технологий, инновационного движения возрастают требования к воспитанию подрастающего поколения, подготовке его к трудовой деятельности. Первый важный этап на этом пути – дошкольное детство, итогом которого является успешное поступление ребёнка в школу. Именно сенсорное развитие ребёнка является залогом успешного осуществления разных видов деятельности, формирования различных способностей в дальнейшем.</w:t>
      </w:r>
    </w:p>
    <w:p w:rsidR="004A0C51" w:rsidRPr="004A0C51" w:rsidRDefault="004A0C51" w:rsidP="00E71B27">
      <w:pPr>
        <w:spacing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4A0C51">
        <w:rPr>
          <w:rFonts w:ascii="Times New Roman" w:eastAsia="Calibri" w:hAnsi="Times New Roman" w:cs="Times New Roman"/>
          <w:sz w:val="28"/>
          <w:szCs w:val="28"/>
        </w:rPr>
        <w:t>Основы успешного обучения в школе также закладываются в детском саду. Важно сформировать у детей познавательную активность «хочу всё знать». Ведь именно с дошкольного возраста начинается чувственное познание окружающего мира через развитие восприятия отдельных предметов и их свойств.</w:t>
      </w:r>
    </w:p>
    <w:p w:rsidR="004A0C51" w:rsidRPr="004A0C51" w:rsidRDefault="004A0C51" w:rsidP="00E71B27">
      <w:pPr>
        <w:spacing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4A0C51">
        <w:rPr>
          <w:rFonts w:ascii="Times New Roman" w:eastAsia="Calibri" w:hAnsi="Times New Roman" w:cs="Times New Roman"/>
          <w:sz w:val="28"/>
          <w:szCs w:val="28"/>
        </w:rPr>
        <w:t>Нормальное умственное развитие не возможно без опоры на полноценное восприятие, так как все другие формы познания – запоминание, воображение, мышление – строятся на основе образов восприятия, являются результатом их переработки.</w:t>
      </w:r>
    </w:p>
    <w:p w:rsidR="004A0C51" w:rsidRPr="004A0C51" w:rsidRDefault="004A0C51" w:rsidP="00E71B27">
      <w:pPr>
        <w:spacing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4A0C51">
        <w:rPr>
          <w:rFonts w:ascii="Times New Roman" w:eastAsia="Calibri" w:hAnsi="Times New Roman" w:cs="Times New Roman"/>
          <w:sz w:val="28"/>
          <w:szCs w:val="28"/>
        </w:rPr>
        <w:t xml:space="preserve">Именно дошкольный возраст – замечательный </w:t>
      </w:r>
      <w:proofErr w:type="spellStart"/>
      <w:r w:rsidRPr="004A0C51">
        <w:rPr>
          <w:rFonts w:ascii="Times New Roman" w:eastAsia="Calibri" w:hAnsi="Times New Roman" w:cs="Times New Roman"/>
          <w:sz w:val="28"/>
          <w:szCs w:val="28"/>
        </w:rPr>
        <w:t>сензитивный</w:t>
      </w:r>
      <w:proofErr w:type="spellEnd"/>
      <w:r w:rsidRPr="004A0C51">
        <w:rPr>
          <w:rFonts w:ascii="Times New Roman" w:eastAsia="Calibri" w:hAnsi="Times New Roman" w:cs="Times New Roman"/>
          <w:sz w:val="28"/>
          <w:szCs w:val="28"/>
        </w:rPr>
        <w:t xml:space="preserve"> период развития мотивации деятельности, самовыражения личности, развития творчества, любознательности, активности, воображения на основе приобретённого опыта восприятия.</w:t>
      </w:r>
    </w:p>
    <w:p w:rsidR="004A0C51" w:rsidRPr="004A0C51" w:rsidRDefault="004A0C51" w:rsidP="00E71B27">
      <w:pPr>
        <w:spacing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4A0C51">
        <w:rPr>
          <w:rFonts w:ascii="Times New Roman" w:eastAsia="Calibri" w:hAnsi="Times New Roman" w:cs="Times New Roman"/>
          <w:sz w:val="28"/>
          <w:szCs w:val="28"/>
        </w:rPr>
        <w:t>Исходя из опыта работы, считаю оптимальным для успешного развития восприятия с младшего дошкольного возраста формировать сенсорную культуру у детей посредством дидактических игр и упражнений как наиболее естественной детской деятельности, при создании развивающей среды в группе.</w:t>
      </w:r>
    </w:p>
    <w:p w:rsidR="004A0C51" w:rsidRPr="004A0C51" w:rsidRDefault="004A0C51" w:rsidP="00E71B27">
      <w:pPr>
        <w:spacing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4A0C51">
        <w:rPr>
          <w:rFonts w:ascii="Times New Roman" w:eastAsia="Calibri" w:hAnsi="Times New Roman" w:cs="Times New Roman"/>
          <w:sz w:val="28"/>
          <w:szCs w:val="28"/>
        </w:rPr>
        <w:t>Все окружающие нас предметы воздействуют на наши органы чувств и вызывают ощущения, восприятие и представления.</w:t>
      </w:r>
    </w:p>
    <w:p w:rsidR="004A0C51" w:rsidRPr="004A0C51" w:rsidRDefault="004A0C51" w:rsidP="00E71B27">
      <w:pPr>
        <w:spacing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4A0C51">
        <w:rPr>
          <w:rFonts w:ascii="Times New Roman" w:eastAsia="Calibri" w:hAnsi="Times New Roman" w:cs="Times New Roman"/>
          <w:sz w:val="28"/>
          <w:szCs w:val="28"/>
        </w:rPr>
        <w:t>Ощущения - это отражения отдельных свой</w:t>
      </w:r>
      <w:proofErr w:type="gramStart"/>
      <w:r w:rsidRPr="004A0C51">
        <w:rPr>
          <w:rFonts w:ascii="Times New Roman" w:eastAsia="Calibri" w:hAnsi="Times New Roman" w:cs="Times New Roman"/>
          <w:sz w:val="28"/>
          <w:szCs w:val="28"/>
        </w:rPr>
        <w:t>ств пр</w:t>
      </w:r>
      <w:proofErr w:type="gramEnd"/>
      <w:r w:rsidRPr="004A0C51">
        <w:rPr>
          <w:rFonts w:ascii="Times New Roman" w:eastAsia="Calibri" w:hAnsi="Times New Roman" w:cs="Times New Roman"/>
          <w:sz w:val="28"/>
          <w:szCs w:val="28"/>
        </w:rPr>
        <w:t>едметов органами чувств (запах, температура, и т. д.).</w:t>
      </w:r>
    </w:p>
    <w:p w:rsidR="004A0C51" w:rsidRPr="004A0C51" w:rsidRDefault="004A0C51" w:rsidP="00E71B27">
      <w:pPr>
        <w:spacing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4A0C51">
        <w:rPr>
          <w:rFonts w:ascii="Times New Roman" w:eastAsia="Calibri" w:hAnsi="Times New Roman" w:cs="Times New Roman"/>
          <w:sz w:val="28"/>
          <w:szCs w:val="28"/>
        </w:rPr>
        <w:t>Восприятие — целостное отражение внешнего материального предмета, непосредственно воздействующего на органы чувств.</w:t>
      </w:r>
    </w:p>
    <w:p w:rsidR="004A0C51" w:rsidRPr="004A0C51" w:rsidRDefault="004A0C51" w:rsidP="00E71B27">
      <w:pPr>
        <w:spacing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4A0C51">
        <w:rPr>
          <w:rFonts w:ascii="Times New Roman" w:eastAsia="Calibri" w:hAnsi="Times New Roman" w:cs="Times New Roman"/>
          <w:sz w:val="28"/>
          <w:szCs w:val="28"/>
        </w:rPr>
        <w:t>Представление - это чувственный образ предмета, воспринятого ранее.</w:t>
      </w:r>
    </w:p>
    <w:p w:rsidR="004A0C51" w:rsidRPr="004A0C51" w:rsidRDefault="004A0C51" w:rsidP="00E71B27">
      <w:pPr>
        <w:keepNext/>
        <w:keepLines/>
        <w:spacing w:before="120" w:after="12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bookmarkStart w:id="1" w:name="_Toc372144236"/>
      <w:r w:rsidRPr="004A0C5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1. Усвоение сенсорных эталонов как основа перцептивного развития ребёнка дошкольного возраста.</w:t>
      </w:r>
      <w:bookmarkEnd w:id="1"/>
    </w:p>
    <w:p w:rsidR="004A0C51" w:rsidRPr="004A0C51" w:rsidRDefault="004A0C51" w:rsidP="00E71B27">
      <w:pPr>
        <w:spacing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4A0C51">
        <w:rPr>
          <w:rFonts w:ascii="Times New Roman" w:eastAsia="Calibri" w:hAnsi="Times New Roman" w:cs="Times New Roman"/>
          <w:sz w:val="28"/>
          <w:szCs w:val="28"/>
        </w:rPr>
        <w:t xml:space="preserve">Сенсорное развитие ребёнка — развитие его восприятия и формирование представлений о внешних свойствах предметов: их форме, величине, положении в </w:t>
      </w:r>
      <w:r w:rsidRPr="004A0C51">
        <w:rPr>
          <w:rFonts w:ascii="Times New Roman" w:eastAsia="Calibri" w:hAnsi="Times New Roman" w:cs="Times New Roman"/>
          <w:sz w:val="28"/>
          <w:szCs w:val="28"/>
        </w:rPr>
        <w:lastRenderedPageBreak/>
        <w:t>пространстве, а так же запахе, вкусе и т. п. — посредством сенсорного воспитания вообще. Значение сенсорного развития в раннем и дошкольном детстве трудно переоценить. Именно этот возраст наиболее благоприятен для совершенствования деятельности, органов чувств, накопления представлений об окружающем мире.</w:t>
      </w:r>
    </w:p>
    <w:p w:rsidR="004A0C51" w:rsidRPr="004A0C51" w:rsidRDefault="004A0C51" w:rsidP="00E71B27">
      <w:pPr>
        <w:spacing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4A0C51">
        <w:rPr>
          <w:rFonts w:ascii="Times New Roman" w:eastAsia="Calibri" w:hAnsi="Times New Roman" w:cs="Times New Roman"/>
          <w:sz w:val="28"/>
          <w:szCs w:val="28"/>
        </w:rPr>
        <w:t>Процесс восприятия рассматривают как перцептивную деятельность субъекта, т. к. всякое восприятие включает двигательный компонент.</w:t>
      </w:r>
    </w:p>
    <w:p w:rsidR="004A0C51" w:rsidRPr="004A0C51" w:rsidRDefault="004A0C51" w:rsidP="00E71B27">
      <w:pPr>
        <w:spacing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4A0C51">
        <w:rPr>
          <w:rFonts w:ascii="Times New Roman" w:eastAsia="Calibri" w:hAnsi="Times New Roman" w:cs="Times New Roman"/>
          <w:sz w:val="28"/>
          <w:szCs w:val="28"/>
        </w:rPr>
        <w:t>Основой перцептивного развития ребёнка является усвоение им сенсорных эталонов (термин был предложен А. В. Запорожцем)  – общепринятых образцов внешних свой</w:t>
      </w:r>
      <w:proofErr w:type="gramStart"/>
      <w:r w:rsidRPr="004A0C51">
        <w:rPr>
          <w:rFonts w:ascii="Times New Roman" w:eastAsia="Calibri" w:hAnsi="Times New Roman" w:cs="Times New Roman"/>
          <w:sz w:val="28"/>
          <w:szCs w:val="28"/>
        </w:rPr>
        <w:t>ств пр</w:t>
      </w:r>
      <w:proofErr w:type="gramEnd"/>
      <w:r w:rsidRPr="004A0C51">
        <w:rPr>
          <w:rFonts w:ascii="Times New Roman" w:eastAsia="Calibri" w:hAnsi="Times New Roman" w:cs="Times New Roman"/>
          <w:sz w:val="28"/>
          <w:szCs w:val="28"/>
        </w:rPr>
        <w:t>едметов. Это система звуков речи, система цветов спектра, геометрических форм, шкала музыкальных звуков и др.</w:t>
      </w:r>
    </w:p>
    <w:p w:rsidR="004A0C51" w:rsidRPr="004A0C51" w:rsidRDefault="004A0C51" w:rsidP="00E71B27">
      <w:pPr>
        <w:spacing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4A0C51">
        <w:rPr>
          <w:rFonts w:ascii="Times New Roman" w:eastAsia="Calibri" w:hAnsi="Times New Roman" w:cs="Times New Roman"/>
          <w:sz w:val="28"/>
          <w:szCs w:val="28"/>
        </w:rPr>
        <w:t>Формирование восприятия происходит двумя путями: стихийно-практическим взаимодействием ребёнка с окружающим миром и со сверстниками, и целенаправленным обучением, организованным взрослым. Оба пути - каждый по-своему - вносят свой вклад в организацию психики ребёнка. Однако без разумного педагогического руководства взрослых усвоение сенсорной культуры человечества будет поверхностным и неполноценным.</w:t>
      </w:r>
    </w:p>
    <w:p w:rsidR="004A0C51" w:rsidRPr="004A0C51" w:rsidRDefault="004A0C51" w:rsidP="00E71B27">
      <w:pPr>
        <w:spacing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4A0C51">
        <w:rPr>
          <w:rFonts w:ascii="Times New Roman" w:eastAsia="Calibri" w:hAnsi="Times New Roman" w:cs="Times New Roman"/>
          <w:sz w:val="28"/>
          <w:szCs w:val="28"/>
        </w:rPr>
        <w:t>Основным содержанием сенсорного воспитания в детском саду является ознакомление с формой, величиной, цветом (зрительные и тактильные восприятие)</w:t>
      </w:r>
      <w:proofErr w:type="gramStart"/>
      <w:r w:rsidRPr="004A0C51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4A0C51">
        <w:rPr>
          <w:rFonts w:ascii="Times New Roman" w:eastAsia="Calibri" w:hAnsi="Times New Roman" w:cs="Times New Roman"/>
          <w:sz w:val="28"/>
          <w:szCs w:val="28"/>
        </w:rPr>
        <w:t>луховое восприятие — составная часть работы по развитию речи, обучению грамоте и музыкальному восприятию дошкольников.</w:t>
      </w:r>
    </w:p>
    <w:p w:rsidR="004A0C51" w:rsidRPr="004A0C51" w:rsidRDefault="004A0C51" w:rsidP="00E71B27">
      <w:pPr>
        <w:keepNext/>
        <w:keepLines/>
        <w:spacing w:before="120" w:after="12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bookmarkStart w:id="2" w:name="_Toc372144237"/>
      <w:r w:rsidRPr="004A0C5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2. Перцептивные процессы в возрасте 3-6 лет.</w:t>
      </w:r>
      <w:bookmarkEnd w:id="2"/>
    </w:p>
    <w:p w:rsidR="004A0C51" w:rsidRPr="004A0C51" w:rsidRDefault="004A0C51" w:rsidP="00E71B27">
      <w:pPr>
        <w:spacing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4A0C51">
        <w:rPr>
          <w:rFonts w:ascii="Times New Roman" w:eastAsia="Calibri" w:hAnsi="Times New Roman" w:cs="Times New Roman"/>
          <w:sz w:val="28"/>
          <w:szCs w:val="28"/>
        </w:rPr>
        <w:t xml:space="preserve">В каждом возрасте перед сенсорным воспитанием стоят свои задачи. На 1 -м году жизни сенсорное воспитание — основной вид воспитания вообще. На 2 - 3-м году жизни сенсорное воспитание существенно упрощается: накапливаются представления о свойствах предметов (6 цветов спектра — без голубого, чёрного и белого цветов, 4 формами: круг, квадрат, прямоугольник, овал), называя их, </w:t>
      </w:r>
      <w:proofErr w:type="gramStart"/>
      <w:r w:rsidRPr="004A0C51">
        <w:rPr>
          <w:rFonts w:ascii="Times New Roman" w:eastAsia="Calibri" w:hAnsi="Times New Roman" w:cs="Times New Roman"/>
          <w:sz w:val="28"/>
          <w:szCs w:val="28"/>
        </w:rPr>
        <w:t>но</w:t>
      </w:r>
      <w:proofErr w:type="gramEnd"/>
      <w:r w:rsidRPr="004A0C51">
        <w:rPr>
          <w:rFonts w:ascii="Times New Roman" w:eastAsia="Calibri" w:hAnsi="Times New Roman" w:cs="Times New Roman"/>
          <w:sz w:val="28"/>
          <w:szCs w:val="28"/>
        </w:rPr>
        <w:t xml:space="preserve"> не требуя употребления названий у детей. Величина даётся только в сравнительном представлении предметов — «большой» и «маленький». Сопоставление идёт способами наложения и приложения, и лишь потом — на глаз.</w:t>
      </w:r>
    </w:p>
    <w:p w:rsidR="004A0C51" w:rsidRPr="004A0C51" w:rsidRDefault="004A0C51" w:rsidP="00E71B27">
      <w:pPr>
        <w:spacing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4A0C51">
        <w:rPr>
          <w:rFonts w:ascii="Times New Roman" w:eastAsia="Calibri" w:hAnsi="Times New Roman" w:cs="Times New Roman"/>
          <w:sz w:val="28"/>
          <w:szCs w:val="28"/>
        </w:rPr>
        <w:t xml:space="preserve">Дети 3-го года жизни уже могут выполнять элементарные продуктивные действия (мозаика, строительные материалы). К 3-х летнему возрасту завершается I этап — предметных </w:t>
      </w:r>
      <w:proofErr w:type="spellStart"/>
      <w:r w:rsidRPr="004A0C51">
        <w:rPr>
          <w:rFonts w:ascii="Times New Roman" w:eastAsia="Calibri" w:hAnsi="Times New Roman" w:cs="Times New Roman"/>
          <w:sz w:val="28"/>
          <w:szCs w:val="28"/>
        </w:rPr>
        <w:t>предэталонов</w:t>
      </w:r>
      <w:proofErr w:type="spellEnd"/>
      <w:r w:rsidRPr="004A0C51">
        <w:rPr>
          <w:rFonts w:ascii="Times New Roman" w:eastAsia="Calibri" w:hAnsi="Times New Roman" w:cs="Times New Roman"/>
          <w:sz w:val="28"/>
          <w:szCs w:val="28"/>
        </w:rPr>
        <w:t xml:space="preserve"> («крыша», «мячик» и т. п.) - в сенсорном воспитании ребёнка, и начинается организация систематического усвоения ими сенсорной культуры на фоне бурно развивающейся предметно-</w:t>
      </w:r>
      <w:proofErr w:type="spellStart"/>
      <w:r w:rsidRPr="004A0C51">
        <w:rPr>
          <w:rFonts w:ascii="Times New Roman" w:eastAsia="Calibri" w:hAnsi="Times New Roman" w:cs="Times New Roman"/>
          <w:sz w:val="28"/>
          <w:szCs w:val="28"/>
        </w:rPr>
        <w:t>манипулятивной</w:t>
      </w:r>
      <w:proofErr w:type="spellEnd"/>
      <w:r w:rsidRPr="004A0C51">
        <w:rPr>
          <w:rFonts w:ascii="Times New Roman" w:eastAsia="Calibri" w:hAnsi="Times New Roman" w:cs="Times New Roman"/>
          <w:sz w:val="28"/>
          <w:szCs w:val="28"/>
        </w:rPr>
        <w:t xml:space="preserve"> деятельности.</w:t>
      </w:r>
    </w:p>
    <w:p w:rsidR="004A0C51" w:rsidRPr="004A0C51" w:rsidRDefault="004A0C51" w:rsidP="00E71B27">
      <w:pPr>
        <w:spacing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4A0C51">
        <w:rPr>
          <w:rFonts w:ascii="Times New Roman" w:eastAsia="Calibri" w:hAnsi="Times New Roman" w:cs="Times New Roman"/>
          <w:sz w:val="28"/>
          <w:szCs w:val="28"/>
        </w:rPr>
        <w:t xml:space="preserve">На II этапе - в 3 - 4 года - происходит переход </w:t>
      </w:r>
      <w:proofErr w:type="spellStart"/>
      <w:r w:rsidRPr="004A0C51">
        <w:rPr>
          <w:rFonts w:ascii="Times New Roman" w:eastAsia="Calibri" w:hAnsi="Times New Roman" w:cs="Times New Roman"/>
          <w:sz w:val="28"/>
          <w:szCs w:val="28"/>
        </w:rPr>
        <w:t>предэталонов</w:t>
      </w:r>
      <w:proofErr w:type="spellEnd"/>
      <w:r w:rsidRPr="004A0C51">
        <w:rPr>
          <w:rFonts w:ascii="Times New Roman" w:eastAsia="Calibri" w:hAnsi="Times New Roman" w:cs="Times New Roman"/>
          <w:sz w:val="28"/>
          <w:szCs w:val="28"/>
        </w:rPr>
        <w:t xml:space="preserve"> в собственно эталоны. Средствами воспитания выступают уже не конкретные предметы, а некие образцы их свойств со своим названием. Это хроматические («цветные») цвета спектра и ахроматические - белый, серый, чёрный. Здесь незаменима роль </w:t>
      </w:r>
      <w:r w:rsidRPr="004A0C5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дидактических игр </w:t>
      </w:r>
      <w:proofErr w:type="gramStart"/>
      <w:r w:rsidRPr="004A0C51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4A0C51">
        <w:rPr>
          <w:rFonts w:ascii="Times New Roman" w:eastAsia="Calibri" w:hAnsi="Times New Roman" w:cs="Times New Roman"/>
          <w:sz w:val="28"/>
          <w:szCs w:val="28"/>
        </w:rPr>
        <w:t xml:space="preserve"> взрослыми, так как самый короткий путь освоения любого опыта - подражание.</w:t>
      </w:r>
    </w:p>
    <w:p w:rsidR="004A0C51" w:rsidRPr="004A0C51" w:rsidRDefault="004A0C51" w:rsidP="00E71B27">
      <w:pPr>
        <w:spacing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A0C51">
        <w:rPr>
          <w:rFonts w:ascii="Times New Roman" w:eastAsia="Calibri" w:hAnsi="Times New Roman" w:cs="Times New Roman"/>
          <w:sz w:val="28"/>
          <w:szCs w:val="28"/>
        </w:rPr>
        <w:t>Сенсорными эталонами формы выступают основные геометрические фигуры – круг, квадрат, треугольник, прямоугольник, овал, с которыми мы знакомим детей тоже в игровой форме.</w:t>
      </w:r>
      <w:proofErr w:type="gramEnd"/>
    </w:p>
    <w:p w:rsidR="004A0C51" w:rsidRPr="004A0C51" w:rsidRDefault="004A0C51" w:rsidP="00E71B27">
      <w:pPr>
        <w:spacing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4A0C51">
        <w:rPr>
          <w:rFonts w:ascii="Times New Roman" w:eastAsia="Calibri" w:hAnsi="Times New Roman" w:cs="Times New Roman"/>
          <w:sz w:val="28"/>
          <w:szCs w:val="28"/>
        </w:rPr>
        <w:t xml:space="preserve">На III этапе овладения сенсорными эталонами - 4 - 5 год жизни - дети знакомятся с разновидностями каждого свойства, систематизируют их. Воспитатель помогает ребёнку выстроить последовательность цветов спектра, узнать их оттенки. На уровне восприятия (то есть без математического анализа) происходит знакомство с вариантами геометрических форм. От глобальной оценки величины предмета (большой - маленький) дети переходят к выделению её параметров: высоты, ширины и длины, учатся строить </w:t>
      </w:r>
      <w:proofErr w:type="spellStart"/>
      <w:r w:rsidRPr="004A0C51">
        <w:rPr>
          <w:rFonts w:ascii="Times New Roman" w:eastAsia="Calibri" w:hAnsi="Times New Roman" w:cs="Times New Roman"/>
          <w:sz w:val="28"/>
          <w:szCs w:val="28"/>
        </w:rPr>
        <w:t>сериационный</w:t>
      </w:r>
      <w:proofErr w:type="spellEnd"/>
      <w:r w:rsidRPr="004A0C51">
        <w:rPr>
          <w:rFonts w:ascii="Times New Roman" w:eastAsia="Calibri" w:hAnsi="Times New Roman" w:cs="Times New Roman"/>
          <w:sz w:val="28"/>
          <w:szCs w:val="28"/>
        </w:rPr>
        <w:t xml:space="preserve"> ряд. Соответственно, усложняются и дидактические игры, помогая вычленить необходимый параметр величины.</w:t>
      </w:r>
    </w:p>
    <w:p w:rsidR="004A0C51" w:rsidRPr="004A0C51" w:rsidRDefault="004A0C51" w:rsidP="00E71B27">
      <w:pPr>
        <w:spacing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4A0C51">
        <w:rPr>
          <w:rFonts w:ascii="Times New Roman" w:eastAsia="Calibri" w:hAnsi="Times New Roman" w:cs="Times New Roman"/>
          <w:sz w:val="28"/>
          <w:szCs w:val="28"/>
        </w:rPr>
        <w:t>Процесс развития сенсорных способностей включает в себя не только усвоение эталонов, но и действий по их использованию - перцептивных.</w:t>
      </w:r>
    </w:p>
    <w:p w:rsidR="004A0C51" w:rsidRPr="004A0C51" w:rsidRDefault="004A0C51" w:rsidP="00E71B27">
      <w:pPr>
        <w:spacing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4A0C51">
        <w:rPr>
          <w:rFonts w:ascii="Times New Roman" w:eastAsia="Calibri" w:hAnsi="Times New Roman" w:cs="Times New Roman"/>
          <w:sz w:val="28"/>
          <w:szCs w:val="28"/>
        </w:rPr>
        <w:t xml:space="preserve">Перцептивные действия относятся к группе </w:t>
      </w:r>
      <w:proofErr w:type="gramStart"/>
      <w:r w:rsidRPr="004A0C51">
        <w:rPr>
          <w:rFonts w:ascii="Times New Roman" w:eastAsia="Calibri" w:hAnsi="Times New Roman" w:cs="Times New Roman"/>
          <w:sz w:val="28"/>
          <w:szCs w:val="28"/>
        </w:rPr>
        <w:t>ориентировочных</w:t>
      </w:r>
      <w:proofErr w:type="gramEnd"/>
      <w:r w:rsidRPr="004A0C51">
        <w:rPr>
          <w:rFonts w:ascii="Times New Roman" w:eastAsia="Calibri" w:hAnsi="Times New Roman" w:cs="Times New Roman"/>
          <w:sz w:val="28"/>
          <w:szCs w:val="28"/>
        </w:rPr>
        <w:t xml:space="preserve">, и поэтому всегда направлены на обследование объекта. Это </w:t>
      </w:r>
      <w:proofErr w:type="gramStart"/>
      <w:r w:rsidRPr="004A0C51">
        <w:rPr>
          <w:rFonts w:ascii="Times New Roman" w:eastAsia="Calibri" w:hAnsi="Times New Roman" w:cs="Times New Roman"/>
          <w:sz w:val="28"/>
          <w:szCs w:val="28"/>
        </w:rPr>
        <w:t>-и</w:t>
      </w:r>
      <w:proofErr w:type="gramEnd"/>
      <w:r w:rsidRPr="004A0C51">
        <w:rPr>
          <w:rFonts w:ascii="Times New Roman" w:eastAsia="Calibri" w:hAnsi="Times New Roman" w:cs="Times New Roman"/>
          <w:sz w:val="28"/>
          <w:szCs w:val="28"/>
        </w:rPr>
        <w:t>сследовательские действия.</w:t>
      </w:r>
    </w:p>
    <w:p w:rsidR="004A0C51" w:rsidRPr="004A0C51" w:rsidRDefault="004A0C51" w:rsidP="00E71B27">
      <w:pPr>
        <w:spacing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4A0C51">
        <w:rPr>
          <w:rFonts w:ascii="Times New Roman" w:eastAsia="Calibri" w:hAnsi="Times New Roman" w:cs="Times New Roman"/>
          <w:sz w:val="28"/>
          <w:szCs w:val="28"/>
        </w:rPr>
        <w:t>Существует три вида действий по использованию сенсорных эталонов: идентификации, соотнесению предметов с эталоном, перцептивного моделирования.</w:t>
      </w:r>
    </w:p>
    <w:p w:rsidR="004A0C51" w:rsidRPr="004A0C51" w:rsidRDefault="004A0C51" w:rsidP="00E71B27">
      <w:pPr>
        <w:spacing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4A0C51">
        <w:rPr>
          <w:rFonts w:ascii="Times New Roman" w:eastAsia="Calibri" w:hAnsi="Times New Roman" w:cs="Times New Roman"/>
          <w:sz w:val="28"/>
          <w:szCs w:val="28"/>
        </w:rPr>
        <w:t>Важно отметить: все эти действия (три вида) сначала совершаются во внешнем плане (дети прикладывают, накладывают предметы друг на друга, обводят пальцем). В дальнейшем эти действия переходят во внутренний план, совершаются «в уме».</w:t>
      </w:r>
    </w:p>
    <w:p w:rsidR="004A0C51" w:rsidRPr="004A0C51" w:rsidRDefault="004A0C51" w:rsidP="00E71B27">
      <w:pPr>
        <w:spacing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4A0C51">
        <w:rPr>
          <w:rFonts w:ascii="Times New Roman" w:eastAsia="Calibri" w:hAnsi="Times New Roman" w:cs="Times New Roman"/>
          <w:sz w:val="28"/>
          <w:szCs w:val="28"/>
        </w:rPr>
        <w:t>Чтобы сенсорный опыт накапливался планомерно и постоянно, необходимо научить детей действовать в определённой последовательности, по плану.</w:t>
      </w:r>
    </w:p>
    <w:p w:rsidR="004A0C51" w:rsidRPr="004A0C51" w:rsidRDefault="004A0C51" w:rsidP="00E71B27">
      <w:pPr>
        <w:spacing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4A0C51">
        <w:rPr>
          <w:rFonts w:ascii="Times New Roman" w:eastAsia="Calibri" w:hAnsi="Times New Roman" w:cs="Times New Roman"/>
          <w:sz w:val="28"/>
          <w:szCs w:val="28"/>
        </w:rPr>
        <w:t>Последовательность обследования предметов, общая для разных видов деятельности:</w:t>
      </w:r>
    </w:p>
    <w:p w:rsidR="004A0C51" w:rsidRPr="004A0C51" w:rsidRDefault="004A0C51" w:rsidP="00E71B27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0C51">
        <w:rPr>
          <w:rFonts w:ascii="Times New Roman" w:eastAsia="Calibri" w:hAnsi="Times New Roman" w:cs="Times New Roman"/>
          <w:sz w:val="28"/>
          <w:szCs w:val="28"/>
        </w:rPr>
        <w:t>Восприятие целостного облика предметов.</w:t>
      </w:r>
    </w:p>
    <w:p w:rsidR="004A0C51" w:rsidRPr="004A0C51" w:rsidRDefault="004A0C51" w:rsidP="00E71B27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0C51">
        <w:rPr>
          <w:rFonts w:ascii="Times New Roman" w:eastAsia="Calibri" w:hAnsi="Times New Roman" w:cs="Times New Roman"/>
          <w:sz w:val="28"/>
          <w:szCs w:val="28"/>
        </w:rPr>
        <w:t>Вычисление основных частей и определение их свойств (формы, величины, строения и др.)</w:t>
      </w:r>
    </w:p>
    <w:p w:rsidR="004A0C51" w:rsidRPr="004A0C51" w:rsidRDefault="004A0C51" w:rsidP="00E71B27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0C51">
        <w:rPr>
          <w:rFonts w:ascii="Times New Roman" w:eastAsia="Calibri" w:hAnsi="Times New Roman" w:cs="Times New Roman"/>
          <w:sz w:val="28"/>
          <w:szCs w:val="28"/>
        </w:rPr>
        <w:t>Определение пространственных взаимоотношений частей относительно друг друга (выше, ниже, справа, слева).</w:t>
      </w:r>
    </w:p>
    <w:p w:rsidR="004A0C51" w:rsidRPr="004A0C51" w:rsidRDefault="004A0C51" w:rsidP="00E71B27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0C51">
        <w:rPr>
          <w:rFonts w:ascii="Times New Roman" w:eastAsia="Calibri" w:hAnsi="Times New Roman" w:cs="Times New Roman"/>
          <w:sz w:val="28"/>
          <w:szCs w:val="28"/>
        </w:rPr>
        <w:t>Вычисление более мелких частей предмета и установление их пространственного расположения к основным частям.</w:t>
      </w:r>
    </w:p>
    <w:p w:rsidR="004A0C51" w:rsidRPr="004A0C51" w:rsidRDefault="004A0C51" w:rsidP="00E71B27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0C51">
        <w:rPr>
          <w:rFonts w:ascii="Times New Roman" w:eastAsia="Calibri" w:hAnsi="Times New Roman" w:cs="Times New Roman"/>
          <w:sz w:val="28"/>
          <w:szCs w:val="28"/>
        </w:rPr>
        <w:t>Повторное целостное восприятие предмета.</w:t>
      </w:r>
    </w:p>
    <w:p w:rsidR="004A0C51" w:rsidRDefault="004A0C51" w:rsidP="00E71B27">
      <w:pPr>
        <w:spacing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4A0C51">
        <w:rPr>
          <w:rFonts w:ascii="Times New Roman" w:eastAsia="Calibri" w:hAnsi="Times New Roman" w:cs="Times New Roman"/>
          <w:sz w:val="28"/>
          <w:szCs w:val="28"/>
        </w:rPr>
        <w:lastRenderedPageBreak/>
        <w:t>В результате такой организации восприятия у детей постепенно формируется обобщённый способ обследования предметов, объектов и явлений, что позволит им в дальнейшем расширять и накапливать сенсорный опыт.</w:t>
      </w:r>
    </w:p>
    <w:p w:rsidR="00E71B27" w:rsidRPr="004A0C51" w:rsidRDefault="00E71B27" w:rsidP="00E71B27">
      <w:pPr>
        <w:keepNext/>
        <w:keepLines/>
        <w:spacing w:before="120" w:after="12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3</w:t>
      </w:r>
      <w:r w:rsidRPr="004A0C5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Содержание работы по сенсорному развитию</w:t>
      </w:r>
      <w:r w:rsidRPr="004A0C5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</w:t>
      </w:r>
    </w:p>
    <w:p w:rsidR="00E71B27" w:rsidRPr="00E71B27" w:rsidRDefault="00E71B27" w:rsidP="00E71B27">
      <w:pPr>
        <w:pStyle w:val="Style4"/>
        <w:widowControl/>
        <w:ind w:firstLine="720"/>
        <w:jc w:val="left"/>
        <w:rPr>
          <w:rStyle w:val="FontStyle19"/>
          <w:sz w:val="28"/>
          <w:szCs w:val="28"/>
        </w:rPr>
      </w:pPr>
      <w:r w:rsidRPr="00E71B27">
        <w:rPr>
          <w:rStyle w:val="FontStyle19"/>
          <w:sz w:val="28"/>
          <w:szCs w:val="28"/>
        </w:rPr>
        <w:t xml:space="preserve">Работая по программе «ОТ РОЖДЕНИЯ ДО ШКОЛЫ» в разделах по дошкольным группам представлено содержание работы по сенсорному развитию для каждого возраста. Мы формируем у детей познавательный интерес посредством сенсорного развития в разных видах деятельности. Обогащение сенсорного опыта выражается в знакомстве детей с широким кругом предметов и объектов, с новыми способами их обследования; в совершенствовании восприятия детей путём активного использования всех органов чувств (осязание, слух, зрение, вкус, обоняние). На разном этапе дети по- своему знакомятся с геометрическими фигурами, цветом, фактурой предмета, разнообразием материалов и </w:t>
      </w:r>
      <w:proofErr w:type="spellStart"/>
      <w:r w:rsidRPr="00E71B27">
        <w:rPr>
          <w:rStyle w:val="FontStyle19"/>
          <w:sz w:val="28"/>
          <w:szCs w:val="28"/>
        </w:rPr>
        <w:t>тд</w:t>
      </w:r>
      <w:proofErr w:type="spellEnd"/>
      <w:r w:rsidRPr="00E71B27">
        <w:rPr>
          <w:rStyle w:val="FontStyle19"/>
          <w:sz w:val="28"/>
          <w:szCs w:val="28"/>
        </w:rPr>
        <w:t>.</w:t>
      </w:r>
    </w:p>
    <w:p w:rsidR="00E71B27" w:rsidRPr="00E71B27" w:rsidRDefault="00E71B27" w:rsidP="00E71B27">
      <w:pPr>
        <w:rPr>
          <w:rFonts w:ascii="Times New Roman" w:hAnsi="Times New Roman" w:cs="Times New Roman"/>
          <w:sz w:val="28"/>
          <w:szCs w:val="28"/>
        </w:rPr>
      </w:pPr>
      <w:r w:rsidRPr="00E71B27">
        <w:rPr>
          <w:rFonts w:ascii="Times New Roman" w:hAnsi="Times New Roman" w:cs="Times New Roman"/>
          <w:sz w:val="28"/>
          <w:szCs w:val="28"/>
        </w:rPr>
        <w:t xml:space="preserve">В среднем, старшем, подготовительном возрасте мы  формируем у детей познавательный интерес посредством сенсорного развития в разных видах деятельности. Обогащение сенсорного опыта выражается в знакомстве детей с  широким кругом предметов и объектов, с новыми способами их обследования; в совершенствовании восприятия детей путём активного использования всех органов чувств </w:t>
      </w:r>
      <w:proofErr w:type="gramStart"/>
      <w:r w:rsidRPr="00E71B2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71B27">
        <w:rPr>
          <w:rFonts w:ascii="Times New Roman" w:hAnsi="Times New Roman" w:cs="Times New Roman"/>
          <w:sz w:val="28"/>
          <w:szCs w:val="28"/>
        </w:rPr>
        <w:t>осязание, зрение, слух, вкус, обоняние).</w:t>
      </w:r>
    </w:p>
    <w:p w:rsidR="00E71B27" w:rsidRPr="00E71B27" w:rsidRDefault="00E71B27" w:rsidP="00E71B27">
      <w:pPr>
        <w:rPr>
          <w:rFonts w:ascii="Times New Roman" w:hAnsi="Times New Roman" w:cs="Times New Roman"/>
          <w:sz w:val="28"/>
          <w:szCs w:val="28"/>
        </w:rPr>
      </w:pPr>
      <w:r w:rsidRPr="00E71B27">
        <w:rPr>
          <w:rFonts w:ascii="Times New Roman" w:hAnsi="Times New Roman" w:cs="Times New Roman"/>
          <w:sz w:val="28"/>
          <w:szCs w:val="28"/>
        </w:rPr>
        <w:t>Обогащение  чувственного опыта и умения фиксировать полученные впечатления в речи.</w:t>
      </w:r>
    </w:p>
    <w:p w:rsidR="00E71B27" w:rsidRPr="00E71B27" w:rsidRDefault="00E71B27" w:rsidP="00E71B27">
      <w:pPr>
        <w:rPr>
          <w:rFonts w:ascii="Times New Roman" w:hAnsi="Times New Roman" w:cs="Times New Roman"/>
          <w:sz w:val="28"/>
          <w:szCs w:val="28"/>
        </w:rPr>
      </w:pPr>
      <w:r w:rsidRPr="00E71B27">
        <w:rPr>
          <w:rFonts w:ascii="Times New Roman" w:hAnsi="Times New Roman" w:cs="Times New Roman"/>
          <w:sz w:val="28"/>
          <w:szCs w:val="28"/>
        </w:rPr>
        <w:t>1. Геометрические фигуры.</w:t>
      </w:r>
    </w:p>
    <w:p w:rsidR="00E71B27" w:rsidRPr="00E71B27" w:rsidRDefault="00E71B27" w:rsidP="00E71B27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71B27">
        <w:rPr>
          <w:rFonts w:ascii="Times New Roman" w:hAnsi="Times New Roman" w:cs="Times New Roman"/>
          <w:sz w:val="28"/>
          <w:szCs w:val="28"/>
        </w:rPr>
        <w:t>Продолжаем знакомить детей с геометрическими фигурами (круг, овал, квадрат, прямоугольник, треугольник)</w:t>
      </w:r>
      <w:proofErr w:type="gramStart"/>
      <w:r w:rsidRPr="00E71B2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71B27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Pr="00E71B27">
        <w:rPr>
          <w:rFonts w:ascii="Times New Roman" w:hAnsi="Times New Roman" w:cs="Times New Roman"/>
          <w:b/>
          <w:i/>
          <w:sz w:val="28"/>
          <w:szCs w:val="28"/>
        </w:rPr>
        <w:t>р.гр</w:t>
      </w:r>
      <w:proofErr w:type="spellEnd"/>
    </w:p>
    <w:p w:rsidR="00E71B27" w:rsidRPr="00E71B27" w:rsidRDefault="00E71B27" w:rsidP="00E71B27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71B27">
        <w:rPr>
          <w:rFonts w:ascii="Times New Roman" w:hAnsi="Times New Roman" w:cs="Times New Roman"/>
          <w:sz w:val="28"/>
          <w:szCs w:val="28"/>
        </w:rPr>
        <w:t xml:space="preserve">Продолжаем знакомить с разными геометрическими фигурами, формируем умение использовать в качестве эталонов плоскостные и объёмные </w:t>
      </w:r>
      <w:proofErr w:type="spellStart"/>
      <w:r w:rsidRPr="00E71B27">
        <w:rPr>
          <w:rFonts w:ascii="Times New Roman" w:hAnsi="Times New Roman" w:cs="Times New Roman"/>
          <w:sz w:val="28"/>
          <w:szCs w:val="28"/>
        </w:rPr>
        <w:t>фигуры</w:t>
      </w:r>
      <w:proofErr w:type="gramStart"/>
      <w:r w:rsidRPr="00E71B27">
        <w:rPr>
          <w:rFonts w:ascii="Times New Roman" w:hAnsi="Times New Roman" w:cs="Times New Roman"/>
          <w:sz w:val="28"/>
          <w:szCs w:val="28"/>
        </w:rPr>
        <w:t>.</w:t>
      </w:r>
      <w:r w:rsidRPr="00E71B27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Pr="00E71B27">
        <w:rPr>
          <w:rFonts w:ascii="Times New Roman" w:hAnsi="Times New Roman" w:cs="Times New Roman"/>
          <w:b/>
          <w:i/>
          <w:sz w:val="28"/>
          <w:szCs w:val="28"/>
        </w:rPr>
        <w:t>т.гр</w:t>
      </w:r>
      <w:proofErr w:type="spellEnd"/>
      <w:r w:rsidRPr="00E71B2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71B27" w:rsidRPr="00E71B27" w:rsidRDefault="00E71B27" w:rsidP="00E71B27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71B27">
        <w:rPr>
          <w:rFonts w:ascii="Times New Roman" w:hAnsi="Times New Roman" w:cs="Times New Roman"/>
          <w:sz w:val="28"/>
          <w:szCs w:val="28"/>
        </w:rPr>
        <w:t xml:space="preserve">Закрепляем знание геометрических фигур, умение использовать в качестве эталонов плоскостные и объёмные </w:t>
      </w:r>
      <w:proofErr w:type="spellStart"/>
      <w:r w:rsidRPr="00E71B27">
        <w:rPr>
          <w:rFonts w:ascii="Times New Roman" w:hAnsi="Times New Roman" w:cs="Times New Roman"/>
          <w:sz w:val="28"/>
          <w:szCs w:val="28"/>
        </w:rPr>
        <w:t>фигуры</w:t>
      </w:r>
      <w:proofErr w:type="gramStart"/>
      <w:r w:rsidRPr="00E71B27">
        <w:rPr>
          <w:rFonts w:ascii="Times New Roman" w:hAnsi="Times New Roman" w:cs="Times New Roman"/>
          <w:sz w:val="28"/>
          <w:szCs w:val="28"/>
        </w:rPr>
        <w:t>.</w:t>
      </w:r>
      <w:r w:rsidRPr="00E71B27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E71B27">
        <w:rPr>
          <w:rFonts w:ascii="Times New Roman" w:hAnsi="Times New Roman" w:cs="Times New Roman"/>
          <w:b/>
          <w:i/>
          <w:sz w:val="28"/>
          <w:szCs w:val="28"/>
        </w:rPr>
        <w:t>од.гр</w:t>
      </w:r>
      <w:proofErr w:type="spellEnd"/>
    </w:p>
    <w:p w:rsidR="00E71B27" w:rsidRPr="00E71B27" w:rsidRDefault="00E71B27" w:rsidP="00E71B27">
      <w:pPr>
        <w:rPr>
          <w:rFonts w:ascii="Times New Roman" w:hAnsi="Times New Roman" w:cs="Times New Roman"/>
          <w:sz w:val="28"/>
          <w:szCs w:val="28"/>
        </w:rPr>
      </w:pPr>
      <w:r w:rsidRPr="00E71B27">
        <w:rPr>
          <w:rFonts w:ascii="Times New Roman" w:hAnsi="Times New Roman" w:cs="Times New Roman"/>
          <w:sz w:val="28"/>
          <w:szCs w:val="28"/>
        </w:rPr>
        <w:t>2. Цвет.</w:t>
      </w:r>
    </w:p>
    <w:p w:rsidR="00E71B27" w:rsidRPr="00E71B27" w:rsidRDefault="00E71B27" w:rsidP="00E71B27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71B27">
        <w:rPr>
          <w:rFonts w:ascii="Times New Roman" w:hAnsi="Times New Roman" w:cs="Times New Roman"/>
          <w:sz w:val="28"/>
          <w:szCs w:val="28"/>
        </w:rPr>
        <w:t xml:space="preserve"> Продолжаем знакомить с цветами ( красный, оранжевый, жёлтый, зелёный, голубой, синий, фиолетовый, белый, серый.</w:t>
      </w:r>
      <w:proofErr w:type="gramStart"/>
      <w:r w:rsidRPr="00E71B27">
        <w:rPr>
          <w:rFonts w:ascii="Times New Roman" w:hAnsi="Times New Roman" w:cs="Times New Roman"/>
          <w:sz w:val="28"/>
          <w:szCs w:val="28"/>
        </w:rPr>
        <w:t>)</w:t>
      </w:r>
      <w:r w:rsidRPr="00E71B27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Pr="00E71B27">
        <w:rPr>
          <w:rFonts w:ascii="Times New Roman" w:hAnsi="Times New Roman" w:cs="Times New Roman"/>
          <w:b/>
          <w:i/>
          <w:sz w:val="28"/>
          <w:szCs w:val="28"/>
        </w:rPr>
        <w:t>р гр</w:t>
      </w:r>
      <w:r w:rsidRPr="00E71B27">
        <w:rPr>
          <w:rFonts w:ascii="Times New Roman" w:hAnsi="Times New Roman" w:cs="Times New Roman"/>
          <w:sz w:val="28"/>
          <w:szCs w:val="28"/>
        </w:rPr>
        <w:t>.</w:t>
      </w:r>
    </w:p>
    <w:p w:rsidR="00E71B27" w:rsidRPr="00E71B27" w:rsidRDefault="00E71B27" w:rsidP="00E71B27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71B27">
        <w:rPr>
          <w:rFonts w:ascii="Times New Roman" w:hAnsi="Times New Roman" w:cs="Times New Roman"/>
          <w:sz w:val="28"/>
          <w:szCs w:val="28"/>
        </w:rPr>
        <w:t>Продолжаем знакомить с цветами ( красный, оранжевый, жёлтый, зелёный, голубой, синий, фиолетовы</w:t>
      </w:r>
      <w:proofErr w:type="gramStart"/>
      <w:r w:rsidRPr="00E71B27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E71B27">
        <w:rPr>
          <w:rFonts w:ascii="Times New Roman" w:hAnsi="Times New Roman" w:cs="Times New Roman"/>
          <w:sz w:val="28"/>
          <w:szCs w:val="28"/>
        </w:rPr>
        <w:t xml:space="preserve"> хроматические и белый, серый, чёрный- ахроматические).</w:t>
      </w:r>
    </w:p>
    <w:p w:rsidR="00E71B27" w:rsidRPr="00E71B27" w:rsidRDefault="00E71B27" w:rsidP="00E71B27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E71B27">
        <w:rPr>
          <w:rFonts w:ascii="Times New Roman" w:hAnsi="Times New Roman" w:cs="Times New Roman"/>
          <w:sz w:val="28"/>
          <w:szCs w:val="28"/>
        </w:rPr>
        <w:lastRenderedPageBreak/>
        <w:t>Формируем умение различать цвета  по светлоте и насыщенности, правильно называть их (светло-зелёный, светло-розовый.) Знакомить с природными названиями цветов ( малиновый, салатовый, лимонный, абрикосовый.</w:t>
      </w:r>
      <w:proofErr w:type="gramStart"/>
      <w:r w:rsidRPr="00E71B27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E71B27">
        <w:rPr>
          <w:rFonts w:ascii="Times New Roman" w:hAnsi="Times New Roman" w:cs="Times New Roman"/>
          <w:sz w:val="28"/>
          <w:szCs w:val="28"/>
        </w:rPr>
        <w:t xml:space="preserve">накомим с особенностями расположения цветовых тонов в </w:t>
      </w:r>
      <w:proofErr w:type="spellStart"/>
      <w:r w:rsidRPr="00E71B27">
        <w:rPr>
          <w:rFonts w:ascii="Times New Roman" w:hAnsi="Times New Roman" w:cs="Times New Roman"/>
          <w:sz w:val="28"/>
          <w:szCs w:val="28"/>
        </w:rPr>
        <w:t>спектре.</w:t>
      </w:r>
      <w:r w:rsidRPr="00E71B27">
        <w:rPr>
          <w:rFonts w:ascii="Times New Roman" w:hAnsi="Times New Roman" w:cs="Times New Roman"/>
          <w:b/>
          <w:i/>
          <w:sz w:val="28"/>
          <w:szCs w:val="28"/>
        </w:rPr>
        <w:t>ст.гр</w:t>
      </w:r>
      <w:proofErr w:type="spellEnd"/>
      <w:r w:rsidRPr="00E71B2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71B27" w:rsidRPr="00E71B27" w:rsidRDefault="00E71B27" w:rsidP="00E71B27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71B27">
        <w:rPr>
          <w:rFonts w:ascii="Times New Roman" w:hAnsi="Times New Roman" w:cs="Times New Roman"/>
          <w:sz w:val="28"/>
          <w:szCs w:val="28"/>
        </w:rPr>
        <w:t xml:space="preserve">Закреплять умение выделять предметы по цвету, красивые сочетания цветов и </w:t>
      </w:r>
      <w:proofErr w:type="spellStart"/>
      <w:r w:rsidRPr="00E71B27">
        <w:rPr>
          <w:rFonts w:ascii="Times New Roman" w:hAnsi="Times New Roman" w:cs="Times New Roman"/>
          <w:sz w:val="28"/>
          <w:szCs w:val="28"/>
        </w:rPr>
        <w:t>оттенков</w:t>
      </w:r>
      <w:proofErr w:type="gramStart"/>
      <w:r w:rsidRPr="00E71B27">
        <w:rPr>
          <w:rFonts w:ascii="Times New Roman" w:hAnsi="Times New Roman" w:cs="Times New Roman"/>
          <w:sz w:val="28"/>
          <w:szCs w:val="28"/>
        </w:rPr>
        <w:t>.</w:t>
      </w:r>
      <w:r w:rsidRPr="00E71B27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E71B27">
        <w:rPr>
          <w:rFonts w:ascii="Times New Roman" w:hAnsi="Times New Roman" w:cs="Times New Roman"/>
          <w:b/>
          <w:i/>
          <w:sz w:val="28"/>
          <w:szCs w:val="28"/>
        </w:rPr>
        <w:t>од.гр</w:t>
      </w:r>
      <w:proofErr w:type="spellEnd"/>
      <w:r w:rsidRPr="00E71B27">
        <w:rPr>
          <w:rFonts w:ascii="Times New Roman" w:hAnsi="Times New Roman" w:cs="Times New Roman"/>
          <w:sz w:val="28"/>
          <w:szCs w:val="28"/>
        </w:rPr>
        <w:t>.</w:t>
      </w:r>
    </w:p>
    <w:p w:rsidR="00E71B27" w:rsidRPr="00E71B27" w:rsidRDefault="00E71B27" w:rsidP="00E71B27">
      <w:pPr>
        <w:rPr>
          <w:rFonts w:ascii="Times New Roman" w:hAnsi="Times New Roman" w:cs="Times New Roman"/>
          <w:sz w:val="28"/>
          <w:szCs w:val="28"/>
        </w:rPr>
      </w:pPr>
      <w:r w:rsidRPr="00E71B27">
        <w:rPr>
          <w:rFonts w:ascii="Times New Roman" w:hAnsi="Times New Roman" w:cs="Times New Roman"/>
          <w:sz w:val="28"/>
          <w:szCs w:val="28"/>
        </w:rPr>
        <w:t>3.  Осязание.</w:t>
      </w:r>
    </w:p>
    <w:p w:rsidR="00E71B27" w:rsidRPr="00E71B27" w:rsidRDefault="00E71B27" w:rsidP="00E71B27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71B27">
        <w:rPr>
          <w:rFonts w:ascii="Times New Roman" w:hAnsi="Times New Roman" w:cs="Times New Roman"/>
          <w:sz w:val="28"/>
          <w:szCs w:val="28"/>
        </w:rPr>
        <w:t xml:space="preserve">Знакомство с различными материалами на ощупь, путём прикосновения, поглаживания     (характеризуя ощущения:  гладкий, холодный, пушистый, колючий и </w:t>
      </w:r>
      <w:proofErr w:type="spellStart"/>
      <w:r w:rsidRPr="00E71B27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E71B27">
        <w:rPr>
          <w:rFonts w:ascii="Times New Roman" w:hAnsi="Times New Roman" w:cs="Times New Roman"/>
          <w:sz w:val="28"/>
          <w:szCs w:val="28"/>
        </w:rPr>
        <w:t>.)</w:t>
      </w:r>
      <w:proofErr w:type="gramStart"/>
      <w:r w:rsidRPr="00E71B2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71B27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Pr="00E71B27">
        <w:rPr>
          <w:rFonts w:ascii="Times New Roman" w:hAnsi="Times New Roman" w:cs="Times New Roman"/>
          <w:b/>
          <w:i/>
          <w:sz w:val="28"/>
          <w:szCs w:val="28"/>
        </w:rPr>
        <w:t>р.гр</w:t>
      </w:r>
      <w:proofErr w:type="spellEnd"/>
      <w:r w:rsidRPr="00E71B2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71B27" w:rsidRPr="00E71B27" w:rsidRDefault="00E71B27" w:rsidP="00E71B27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71B27">
        <w:rPr>
          <w:rFonts w:ascii="Times New Roman" w:hAnsi="Times New Roman" w:cs="Times New Roman"/>
          <w:sz w:val="28"/>
          <w:szCs w:val="28"/>
        </w:rPr>
        <w:t xml:space="preserve">Расширение представлений о фактуре предметов (шероховатый, жёсткий и </w:t>
      </w:r>
      <w:proofErr w:type="spellStart"/>
      <w:r w:rsidRPr="00E71B27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E71B2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E71B2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E71B27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Pr="00E71B27">
        <w:rPr>
          <w:rFonts w:ascii="Times New Roman" w:hAnsi="Times New Roman" w:cs="Times New Roman"/>
          <w:b/>
          <w:i/>
          <w:sz w:val="28"/>
          <w:szCs w:val="28"/>
        </w:rPr>
        <w:t>т.гр</w:t>
      </w:r>
      <w:proofErr w:type="spellEnd"/>
      <w:r w:rsidRPr="00E71B2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71B27" w:rsidRPr="00E71B27" w:rsidRDefault="00E71B27" w:rsidP="00E71B27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71B27">
        <w:rPr>
          <w:rFonts w:ascii="Times New Roman" w:hAnsi="Times New Roman" w:cs="Times New Roman"/>
          <w:sz w:val="28"/>
          <w:szCs w:val="28"/>
        </w:rPr>
        <w:t xml:space="preserve">Закрепление представлений о фактуре </w:t>
      </w:r>
      <w:proofErr w:type="spellStart"/>
      <w:r w:rsidRPr="00E71B27">
        <w:rPr>
          <w:rFonts w:ascii="Times New Roman" w:hAnsi="Times New Roman" w:cs="Times New Roman"/>
          <w:sz w:val="28"/>
          <w:szCs w:val="28"/>
        </w:rPr>
        <w:t>предмета</w:t>
      </w:r>
      <w:proofErr w:type="gramStart"/>
      <w:r w:rsidRPr="00E71B27">
        <w:rPr>
          <w:rFonts w:ascii="Times New Roman" w:hAnsi="Times New Roman" w:cs="Times New Roman"/>
          <w:sz w:val="28"/>
          <w:szCs w:val="28"/>
        </w:rPr>
        <w:t>.</w:t>
      </w:r>
      <w:r w:rsidRPr="00E71B27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E71B27">
        <w:rPr>
          <w:rFonts w:ascii="Times New Roman" w:hAnsi="Times New Roman" w:cs="Times New Roman"/>
          <w:b/>
          <w:i/>
          <w:sz w:val="28"/>
          <w:szCs w:val="28"/>
        </w:rPr>
        <w:t>од.гр</w:t>
      </w:r>
      <w:proofErr w:type="spellEnd"/>
      <w:r w:rsidRPr="00E71B2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71B27" w:rsidRPr="00E71B27" w:rsidRDefault="00E71B27" w:rsidP="00E71B27">
      <w:pPr>
        <w:rPr>
          <w:rFonts w:ascii="Times New Roman" w:hAnsi="Times New Roman" w:cs="Times New Roman"/>
          <w:sz w:val="28"/>
          <w:szCs w:val="28"/>
        </w:rPr>
      </w:pPr>
      <w:r w:rsidRPr="00E71B27">
        <w:rPr>
          <w:rFonts w:ascii="Times New Roman" w:hAnsi="Times New Roman" w:cs="Times New Roman"/>
          <w:sz w:val="28"/>
          <w:szCs w:val="28"/>
        </w:rPr>
        <w:t>4.Познание.</w:t>
      </w:r>
    </w:p>
    <w:p w:rsidR="00E71B27" w:rsidRPr="00E71B27" w:rsidRDefault="00E71B27" w:rsidP="00E71B27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71B27">
        <w:rPr>
          <w:rFonts w:ascii="Times New Roman" w:hAnsi="Times New Roman" w:cs="Times New Roman"/>
          <w:sz w:val="28"/>
          <w:szCs w:val="28"/>
        </w:rPr>
        <w:t>Развиваем умение группировать предметы по  1-2 качествам ( цвет, размер, материал)</w:t>
      </w:r>
      <w:proofErr w:type="gramStart"/>
      <w:r w:rsidRPr="00E71B2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71B27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Pr="00E71B27">
        <w:rPr>
          <w:rFonts w:ascii="Times New Roman" w:hAnsi="Times New Roman" w:cs="Times New Roman"/>
          <w:b/>
          <w:i/>
          <w:sz w:val="28"/>
          <w:szCs w:val="28"/>
        </w:rPr>
        <w:t>р.гр</w:t>
      </w:r>
      <w:proofErr w:type="spellEnd"/>
      <w:r w:rsidRPr="00E71B2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71B27" w:rsidRPr="00E71B27" w:rsidRDefault="00E71B27" w:rsidP="00E71B27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71B27">
        <w:rPr>
          <w:rFonts w:ascii="Times New Roman" w:hAnsi="Times New Roman" w:cs="Times New Roman"/>
          <w:sz w:val="28"/>
          <w:szCs w:val="28"/>
        </w:rPr>
        <w:t>Развиваем умение группировать предметы по  нескольким качествам ( цвет, размер, материал)</w:t>
      </w:r>
      <w:proofErr w:type="gramStart"/>
      <w:r w:rsidRPr="00E71B2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71B27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Pr="00E71B27">
        <w:rPr>
          <w:rFonts w:ascii="Times New Roman" w:hAnsi="Times New Roman" w:cs="Times New Roman"/>
          <w:b/>
          <w:i/>
          <w:sz w:val="28"/>
          <w:szCs w:val="28"/>
        </w:rPr>
        <w:t>т.гр</w:t>
      </w:r>
      <w:proofErr w:type="spellEnd"/>
      <w:r w:rsidRPr="00E71B2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71B27" w:rsidRPr="00E71B27" w:rsidRDefault="00E71B27" w:rsidP="00E71B27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71B27">
        <w:rPr>
          <w:rFonts w:ascii="Times New Roman" w:hAnsi="Times New Roman" w:cs="Times New Roman"/>
          <w:sz w:val="28"/>
          <w:szCs w:val="28"/>
        </w:rPr>
        <w:t xml:space="preserve">Развиваем и закрепляем умение созерцать предметы, явления (вслушиваться, всматриваться), направляя внимание на более тонкое различие </w:t>
      </w:r>
      <w:proofErr w:type="spellStart"/>
      <w:r w:rsidRPr="00E71B27">
        <w:rPr>
          <w:rFonts w:ascii="Times New Roman" w:hAnsi="Times New Roman" w:cs="Times New Roman"/>
          <w:sz w:val="28"/>
          <w:szCs w:val="28"/>
        </w:rPr>
        <w:t>качеств</w:t>
      </w:r>
      <w:proofErr w:type="gramStart"/>
      <w:r w:rsidRPr="00E71B27">
        <w:rPr>
          <w:rFonts w:ascii="Times New Roman" w:hAnsi="Times New Roman" w:cs="Times New Roman"/>
          <w:sz w:val="28"/>
          <w:szCs w:val="28"/>
        </w:rPr>
        <w:t>.</w:t>
      </w:r>
      <w:r w:rsidRPr="00E71B27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E71B27">
        <w:rPr>
          <w:rFonts w:ascii="Times New Roman" w:hAnsi="Times New Roman" w:cs="Times New Roman"/>
          <w:b/>
          <w:i/>
          <w:sz w:val="28"/>
          <w:szCs w:val="28"/>
        </w:rPr>
        <w:t>од.гр</w:t>
      </w:r>
      <w:proofErr w:type="spellEnd"/>
      <w:r w:rsidRPr="00E71B27">
        <w:rPr>
          <w:rFonts w:ascii="Times New Roman" w:hAnsi="Times New Roman" w:cs="Times New Roman"/>
          <w:sz w:val="28"/>
          <w:szCs w:val="28"/>
        </w:rPr>
        <w:t>.</w:t>
      </w:r>
    </w:p>
    <w:p w:rsidR="00E71B27" w:rsidRPr="00E71B27" w:rsidRDefault="00E71B27" w:rsidP="00E71B27">
      <w:pPr>
        <w:rPr>
          <w:rFonts w:ascii="Times New Roman" w:hAnsi="Times New Roman" w:cs="Times New Roman"/>
          <w:sz w:val="28"/>
          <w:szCs w:val="28"/>
        </w:rPr>
      </w:pPr>
      <w:r w:rsidRPr="00E71B27">
        <w:rPr>
          <w:rFonts w:ascii="Times New Roman" w:hAnsi="Times New Roman" w:cs="Times New Roman"/>
          <w:sz w:val="28"/>
          <w:szCs w:val="28"/>
        </w:rPr>
        <w:t xml:space="preserve"> В любом возрасте поощряем попытки детей самостоятельно обследовать предметы, используя знакомые и новые способы; сравнение, группировка и классификация по  цвету, форме, величине.</w:t>
      </w:r>
    </w:p>
    <w:p w:rsidR="004A0C51" w:rsidRPr="00E71B27" w:rsidRDefault="004A0C51" w:rsidP="00E71B27">
      <w:pPr>
        <w:spacing w:line="240" w:lineRule="auto"/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</w:rPr>
      </w:pPr>
    </w:p>
    <w:p w:rsidR="00B35047" w:rsidRPr="00E71B27" w:rsidRDefault="00B35047" w:rsidP="00E71B27">
      <w:pPr>
        <w:spacing w:line="240" w:lineRule="auto"/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</w:rPr>
      </w:pPr>
    </w:p>
    <w:p w:rsidR="00B35047" w:rsidRPr="00E71B27" w:rsidRDefault="00B35047" w:rsidP="00E71B27">
      <w:pPr>
        <w:spacing w:line="240" w:lineRule="auto"/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</w:rPr>
      </w:pPr>
    </w:p>
    <w:p w:rsidR="00B35047" w:rsidRPr="00E71B27" w:rsidRDefault="00B35047" w:rsidP="00E71B27">
      <w:pPr>
        <w:spacing w:line="240" w:lineRule="auto"/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</w:rPr>
      </w:pPr>
    </w:p>
    <w:p w:rsidR="00B35047" w:rsidRPr="00E71B27" w:rsidRDefault="00B35047" w:rsidP="00E71B27">
      <w:pPr>
        <w:spacing w:line="240" w:lineRule="auto"/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</w:rPr>
      </w:pPr>
    </w:p>
    <w:p w:rsidR="00B35047" w:rsidRDefault="00B35047" w:rsidP="008B3ADC">
      <w:pPr>
        <w:rPr>
          <w:rFonts w:ascii="Times New Roman" w:hAnsi="Times New Roman" w:cs="Times New Roman"/>
          <w:bCs/>
          <w:color w:val="1A1A1A" w:themeColor="background1" w:themeShade="1A"/>
          <w:sz w:val="18"/>
          <w:szCs w:val="18"/>
        </w:rPr>
      </w:pPr>
    </w:p>
    <w:p w:rsidR="00B35047" w:rsidRDefault="00B35047" w:rsidP="008B3ADC">
      <w:pPr>
        <w:rPr>
          <w:rFonts w:ascii="Times New Roman" w:hAnsi="Times New Roman" w:cs="Times New Roman"/>
          <w:bCs/>
          <w:color w:val="1A1A1A" w:themeColor="background1" w:themeShade="1A"/>
          <w:sz w:val="18"/>
          <w:szCs w:val="18"/>
        </w:rPr>
      </w:pPr>
    </w:p>
    <w:p w:rsidR="004A0C51" w:rsidRPr="008B3ADC" w:rsidRDefault="004A0C51" w:rsidP="008B3ADC">
      <w:pPr>
        <w:rPr>
          <w:rFonts w:ascii="Times New Roman" w:hAnsi="Times New Roman" w:cs="Times New Roman"/>
          <w:bCs/>
          <w:color w:val="1A1A1A" w:themeColor="background1" w:themeShade="1A"/>
          <w:sz w:val="18"/>
          <w:szCs w:val="18"/>
        </w:rPr>
      </w:pPr>
    </w:p>
    <w:p w:rsidR="008B3ADC" w:rsidRPr="00B35047" w:rsidRDefault="00B35047" w:rsidP="00B35047">
      <w:pPr>
        <w:pStyle w:val="Style4"/>
        <w:widowControl/>
        <w:ind w:firstLine="720"/>
        <w:jc w:val="center"/>
        <w:rPr>
          <w:rFonts w:ascii="Times New Roman" w:hAnsi="Times New Roman" w:cs="Times New Roman"/>
          <w:b/>
          <w:color w:val="000000"/>
        </w:rPr>
      </w:pPr>
      <w:r w:rsidRPr="00B35047">
        <w:rPr>
          <w:rFonts w:ascii="Times New Roman" w:hAnsi="Times New Roman" w:cs="Times New Roman"/>
          <w:b/>
          <w:color w:val="000000"/>
        </w:rPr>
        <w:lastRenderedPageBreak/>
        <w:t>ПРИЛОЖЕНИЕ</w:t>
      </w:r>
    </w:p>
    <w:p w:rsidR="00B35047" w:rsidRDefault="00B35047" w:rsidP="006A26DE">
      <w:pPr>
        <w:pStyle w:val="Style4"/>
        <w:widowControl/>
        <w:ind w:firstLine="720"/>
        <w:rPr>
          <w:rFonts w:ascii="Times New Roman" w:hAnsi="Times New Roman" w:cs="Times New Roman"/>
          <w:color w:val="000000"/>
        </w:rPr>
      </w:pPr>
    </w:p>
    <w:p w:rsidR="00B35047" w:rsidRDefault="00B35047" w:rsidP="006A26DE">
      <w:pPr>
        <w:pStyle w:val="Style4"/>
        <w:widowControl/>
        <w:ind w:firstLine="720"/>
        <w:rPr>
          <w:rFonts w:ascii="Times New Roman" w:hAnsi="Times New Roman" w:cs="Times New Roman"/>
          <w:color w:val="000000"/>
        </w:rPr>
      </w:pPr>
    </w:p>
    <w:p w:rsidR="00B35047" w:rsidRDefault="00B35047" w:rsidP="006A26DE">
      <w:pPr>
        <w:pStyle w:val="Style4"/>
        <w:widowControl/>
        <w:ind w:firstLine="720"/>
        <w:rPr>
          <w:rFonts w:ascii="Times New Roman" w:hAnsi="Times New Roman" w:cs="Times New Roman"/>
          <w:color w:val="000000"/>
        </w:rPr>
      </w:pPr>
    </w:p>
    <w:p w:rsidR="004A0C51" w:rsidRPr="008B3ADC" w:rsidRDefault="00E71B27" w:rsidP="006A26DE">
      <w:pPr>
        <w:pStyle w:val="Style4"/>
        <w:widowControl/>
        <w:ind w:firstLine="720"/>
        <w:rPr>
          <w:rFonts w:ascii="Times New Roman" w:hAnsi="Times New Roman" w:cs="Times New Roman"/>
          <w:color w:val="000000"/>
        </w:rPr>
      </w:pPr>
      <w:r w:rsidRPr="00B35047">
        <w:drawing>
          <wp:anchor distT="0" distB="0" distL="114300" distR="114300" simplePos="0" relativeHeight="251660288" behindDoc="1" locked="0" layoutInCell="1" allowOverlap="1" wp14:anchorId="43C0AD01" wp14:editId="51B9EA49">
            <wp:simplePos x="0" y="0"/>
            <wp:positionH relativeFrom="column">
              <wp:posOffset>-115570</wp:posOffset>
            </wp:positionH>
            <wp:positionV relativeFrom="paragraph">
              <wp:posOffset>146050</wp:posOffset>
            </wp:positionV>
            <wp:extent cx="2845435" cy="2133600"/>
            <wp:effectExtent l="19050" t="19050" r="0" b="0"/>
            <wp:wrapTight wrapText="bothSides">
              <wp:wrapPolygon edited="0">
                <wp:start x="-145" y="-193"/>
                <wp:lineTo x="-145" y="21600"/>
                <wp:lineTo x="21547" y="21600"/>
                <wp:lineTo x="21547" y="-193"/>
                <wp:lineTo x="-145" y="-193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5435" cy="2133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047">
        <w:drawing>
          <wp:anchor distT="0" distB="0" distL="114300" distR="114300" simplePos="0" relativeHeight="251668480" behindDoc="1" locked="0" layoutInCell="1" allowOverlap="1" wp14:anchorId="09843F7E" wp14:editId="318483CA">
            <wp:simplePos x="0" y="0"/>
            <wp:positionH relativeFrom="column">
              <wp:posOffset>3121660</wp:posOffset>
            </wp:positionH>
            <wp:positionV relativeFrom="paragraph">
              <wp:posOffset>146050</wp:posOffset>
            </wp:positionV>
            <wp:extent cx="2844165" cy="2133600"/>
            <wp:effectExtent l="19050" t="19050" r="0" b="0"/>
            <wp:wrapTight wrapText="bothSides">
              <wp:wrapPolygon edited="0">
                <wp:start x="-145" y="-193"/>
                <wp:lineTo x="-145" y="21600"/>
                <wp:lineTo x="21557" y="21600"/>
                <wp:lineTo x="21557" y="-193"/>
                <wp:lineTo x="-145" y="-193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165" cy="2133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0BB" w:rsidRPr="00C25CC1" w:rsidRDefault="00CF00BB">
      <w:pPr>
        <w:rPr>
          <w:rFonts w:ascii="Times New Roman" w:hAnsi="Times New Roman" w:cs="Times New Roman"/>
          <w:sz w:val="24"/>
          <w:szCs w:val="24"/>
        </w:rPr>
      </w:pPr>
    </w:p>
    <w:p w:rsidR="00CF00BB" w:rsidRDefault="00CF00BB"/>
    <w:p w:rsidR="00946B93" w:rsidRDefault="00CF00BB">
      <w:r>
        <w:t xml:space="preserve">       </w:t>
      </w:r>
    </w:p>
    <w:p w:rsidR="00B35047" w:rsidRDefault="00B35047"/>
    <w:p w:rsidR="00B35047" w:rsidRPr="00B35047" w:rsidRDefault="00B35047" w:rsidP="00B35047"/>
    <w:p w:rsidR="00B35047" w:rsidRPr="00B35047" w:rsidRDefault="00B35047" w:rsidP="00B35047"/>
    <w:p w:rsidR="00B35047" w:rsidRPr="00B35047" w:rsidRDefault="00B35047" w:rsidP="00B35047"/>
    <w:p w:rsidR="00B35047" w:rsidRPr="00B35047" w:rsidRDefault="00B35047" w:rsidP="00B35047"/>
    <w:p w:rsidR="00B35047" w:rsidRPr="00B35047" w:rsidRDefault="00E71B27" w:rsidP="00B35047">
      <w:r>
        <w:rPr>
          <w:noProof/>
        </w:rPr>
        <w:drawing>
          <wp:anchor distT="0" distB="0" distL="114300" distR="114300" simplePos="0" relativeHeight="251659264" behindDoc="1" locked="0" layoutInCell="1" allowOverlap="1" wp14:anchorId="77C598D3" wp14:editId="7284DDB5">
            <wp:simplePos x="0" y="0"/>
            <wp:positionH relativeFrom="column">
              <wp:posOffset>1483360</wp:posOffset>
            </wp:positionH>
            <wp:positionV relativeFrom="paragraph">
              <wp:posOffset>36830</wp:posOffset>
            </wp:positionV>
            <wp:extent cx="3134360" cy="2350770"/>
            <wp:effectExtent l="19050" t="19050" r="8890" b="0"/>
            <wp:wrapTight wrapText="bothSides">
              <wp:wrapPolygon edited="0">
                <wp:start x="-131" y="-175"/>
                <wp:lineTo x="-131" y="21530"/>
                <wp:lineTo x="21661" y="21530"/>
                <wp:lineTo x="21661" y="-175"/>
                <wp:lineTo x="-131" y="-175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360" cy="23507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047" w:rsidRPr="00B35047" w:rsidRDefault="00B35047" w:rsidP="00B35047"/>
    <w:p w:rsidR="00B35047" w:rsidRPr="00B35047" w:rsidRDefault="00B35047" w:rsidP="00B35047"/>
    <w:p w:rsidR="00B35047" w:rsidRPr="00B35047" w:rsidRDefault="00B35047" w:rsidP="00B35047"/>
    <w:p w:rsidR="00B35047" w:rsidRPr="00B35047" w:rsidRDefault="00B35047" w:rsidP="00B35047"/>
    <w:p w:rsidR="00B35047" w:rsidRPr="00B35047" w:rsidRDefault="00B35047" w:rsidP="00B35047"/>
    <w:p w:rsidR="00B35047" w:rsidRPr="00B35047" w:rsidRDefault="00B35047" w:rsidP="00B35047"/>
    <w:p w:rsidR="00B35047" w:rsidRPr="00B35047" w:rsidRDefault="00B35047" w:rsidP="00B35047"/>
    <w:p w:rsidR="00B35047" w:rsidRPr="00B35047" w:rsidRDefault="00B35047" w:rsidP="00B35047"/>
    <w:p w:rsidR="00B35047" w:rsidRPr="00B35047" w:rsidRDefault="00E71B27" w:rsidP="00B35047">
      <w:r w:rsidRPr="00B35047">
        <w:drawing>
          <wp:anchor distT="0" distB="0" distL="114300" distR="114300" simplePos="0" relativeHeight="251667456" behindDoc="1" locked="0" layoutInCell="1" allowOverlap="1" wp14:anchorId="297F3B67" wp14:editId="11169BF0">
            <wp:simplePos x="0" y="0"/>
            <wp:positionH relativeFrom="column">
              <wp:posOffset>-118745</wp:posOffset>
            </wp:positionH>
            <wp:positionV relativeFrom="paragraph">
              <wp:posOffset>24130</wp:posOffset>
            </wp:positionV>
            <wp:extent cx="2989580" cy="2242185"/>
            <wp:effectExtent l="19050" t="19050" r="1270" b="5715"/>
            <wp:wrapTight wrapText="bothSides">
              <wp:wrapPolygon edited="0">
                <wp:start x="-138" y="-184"/>
                <wp:lineTo x="-138" y="21655"/>
                <wp:lineTo x="21609" y="21655"/>
                <wp:lineTo x="21609" y="-184"/>
                <wp:lineTo x="-138" y="-184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580" cy="224218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047">
        <w:drawing>
          <wp:anchor distT="0" distB="0" distL="114300" distR="114300" simplePos="0" relativeHeight="251691008" behindDoc="1" locked="0" layoutInCell="1" allowOverlap="1" wp14:anchorId="508EB7D0" wp14:editId="0E2E83B4">
            <wp:simplePos x="0" y="0"/>
            <wp:positionH relativeFrom="column">
              <wp:posOffset>3232785</wp:posOffset>
            </wp:positionH>
            <wp:positionV relativeFrom="paragraph">
              <wp:posOffset>24130</wp:posOffset>
            </wp:positionV>
            <wp:extent cx="2990215" cy="2242185"/>
            <wp:effectExtent l="19050" t="19050" r="635" b="5715"/>
            <wp:wrapTight wrapText="bothSides">
              <wp:wrapPolygon edited="0">
                <wp:start x="-138" y="-184"/>
                <wp:lineTo x="-138" y="21655"/>
                <wp:lineTo x="21605" y="21655"/>
                <wp:lineTo x="21605" y="-184"/>
                <wp:lineTo x="-138" y="-184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215" cy="224218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047" w:rsidRPr="00B35047" w:rsidRDefault="00B35047" w:rsidP="00B35047"/>
    <w:p w:rsidR="00B35047" w:rsidRPr="00B35047" w:rsidRDefault="00B35047" w:rsidP="00B35047"/>
    <w:p w:rsidR="00B35047" w:rsidRPr="00B35047" w:rsidRDefault="00B35047" w:rsidP="00B35047"/>
    <w:p w:rsidR="00B35047" w:rsidRPr="00B35047" w:rsidRDefault="00B35047" w:rsidP="00B35047"/>
    <w:p w:rsidR="00B35047" w:rsidRPr="00B35047" w:rsidRDefault="00B35047" w:rsidP="00B35047"/>
    <w:p w:rsidR="00B35047" w:rsidRPr="00B35047" w:rsidRDefault="00B35047" w:rsidP="00B35047"/>
    <w:p w:rsidR="00CF00BB" w:rsidRDefault="00B35047" w:rsidP="00B35047">
      <w:pPr>
        <w:tabs>
          <w:tab w:val="left" w:pos="7279"/>
        </w:tabs>
      </w:pPr>
      <w:r>
        <w:tab/>
      </w:r>
    </w:p>
    <w:p w:rsidR="00B35047" w:rsidRPr="00B35047" w:rsidRDefault="00B35047" w:rsidP="00B35047">
      <w:pPr>
        <w:tabs>
          <w:tab w:val="left" w:pos="7279"/>
        </w:tabs>
      </w:pPr>
    </w:p>
    <w:sectPr w:rsidR="00B35047" w:rsidRPr="00B35047" w:rsidSect="00E71B27">
      <w:pgSz w:w="11906" w:h="16838"/>
      <w:pgMar w:top="1134" w:right="850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503" w:rsidRDefault="00F01503" w:rsidP="00B35047">
      <w:pPr>
        <w:spacing w:after="0" w:line="240" w:lineRule="auto"/>
      </w:pPr>
      <w:r>
        <w:separator/>
      </w:r>
    </w:p>
  </w:endnote>
  <w:endnote w:type="continuationSeparator" w:id="0">
    <w:p w:rsidR="00F01503" w:rsidRDefault="00F01503" w:rsidP="00B35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503" w:rsidRDefault="00F01503" w:rsidP="00B35047">
      <w:pPr>
        <w:spacing w:after="0" w:line="240" w:lineRule="auto"/>
      </w:pPr>
      <w:r>
        <w:separator/>
      </w:r>
    </w:p>
  </w:footnote>
  <w:footnote w:type="continuationSeparator" w:id="0">
    <w:p w:rsidR="00F01503" w:rsidRDefault="00F01503" w:rsidP="00B35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817"/>
    <w:multiLevelType w:val="hybridMultilevel"/>
    <w:tmpl w:val="361A1318"/>
    <w:lvl w:ilvl="0" w:tplc="403A41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36F9F"/>
    <w:multiLevelType w:val="hybridMultilevel"/>
    <w:tmpl w:val="ECECC7F4"/>
    <w:lvl w:ilvl="0" w:tplc="E3C81D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2F"/>
    <w:rsid w:val="00094B2F"/>
    <w:rsid w:val="001B6C95"/>
    <w:rsid w:val="00203CD8"/>
    <w:rsid w:val="003A4D11"/>
    <w:rsid w:val="004A0C51"/>
    <w:rsid w:val="005736C1"/>
    <w:rsid w:val="0068354C"/>
    <w:rsid w:val="006A26DE"/>
    <w:rsid w:val="007C64F9"/>
    <w:rsid w:val="008B3ADC"/>
    <w:rsid w:val="00941EF5"/>
    <w:rsid w:val="00946B93"/>
    <w:rsid w:val="00B35047"/>
    <w:rsid w:val="00C25CC1"/>
    <w:rsid w:val="00CF00BB"/>
    <w:rsid w:val="00E71B27"/>
    <w:rsid w:val="00ED5006"/>
    <w:rsid w:val="00EF62F6"/>
    <w:rsid w:val="00F01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0B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6A26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19">
    <w:name w:val="Font Style19"/>
    <w:uiPriority w:val="99"/>
    <w:rsid w:val="006A26DE"/>
    <w:rPr>
      <w:rFonts w:ascii="Times New Roman" w:hAnsi="Times New Roman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5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5047"/>
  </w:style>
  <w:style w:type="paragraph" w:styleId="a7">
    <w:name w:val="footer"/>
    <w:basedOn w:val="a"/>
    <w:link w:val="a8"/>
    <w:uiPriority w:val="99"/>
    <w:unhideWhenUsed/>
    <w:rsid w:val="00B35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5047"/>
  </w:style>
  <w:style w:type="paragraph" w:styleId="a9">
    <w:name w:val="List Paragraph"/>
    <w:basedOn w:val="a"/>
    <w:uiPriority w:val="34"/>
    <w:qFormat/>
    <w:rsid w:val="00E71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0B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6A26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19">
    <w:name w:val="Font Style19"/>
    <w:uiPriority w:val="99"/>
    <w:rsid w:val="006A26DE"/>
    <w:rPr>
      <w:rFonts w:ascii="Times New Roman" w:hAnsi="Times New Roman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5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5047"/>
  </w:style>
  <w:style w:type="paragraph" w:styleId="a7">
    <w:name w:val="footer"/>
    <w:basedOn w:val="a"/>
    <w:link w:val="a8"/>
    <w:uiPriority w:val="99"/>
    <w:unhideWhenUsed/>
    <w:rsid w:val="00B35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5047"/>
  </w:style>
  <w:style w:type="paragraph" w:styleId="a9">
    <w:name w:val="List Paragraph"/>
    <w:basedOn w:val="a"/>
    <w:uiPriority w:val="34"/>
    <w:qFormat/>
    <w:rsid w:val="00E71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5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411FB-F788-4D7D-980B-73E81CCE0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dns</cp:lastModifiedBy>
  <cp:revision>2</cp:revision>
  <cp:lastPrinted>2014-03-16T06:12:00Z</cp:lastPrinted>
  <dcterms:created xsi:type="dcterms:W3CDTF">2014-03-16T06:13:00Z</dcterms:created>
  <dcterms:modified xsi:type="dcterms:W3CDTF">2014-03-16T06:13:00Z</dcterms:modified>
</cp:coreProperties>
</file>