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DA" w:rsidRDefault="00CF6DDA" w:rsidP="00CF6DDA">
      <w:pPr>
        <w:spacing w:line="480" w:lineRule="auto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«Использование экологических экспозиций при ознакомлении старших дошкольников с природой местного края»</w:t>
      </w:r>
    </w:p>
    <w:p w:rsidR="00CF6DDA" w:rsidRDefault="00CF6DDA" w:rsidP="00CF6DDA">
      <w:pPr>
        <w:spacing w:line="480" w:lineRule="auto"/>
        <w:jc w:val="center"/>
        <w:rPr>
          <w:b/>
          <w:bCs/>
        </w:rPr>
      </w:pPr>
    </w:p>
    <w:p w:rsidR="00CF6DDA" w:rsidRDefault="00CF6DDA" w:rsidP="00CF6DDA">
      <w:pPr>
        <w:spacing w:line="48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условий полноценного экологического воспитания детей является ознакомление каждого ребенка с природой той местности, в которой он проживает. Именно поэтому важным компонентом </w:t>
      </w:r>
      <w:proofErr w:type="spellStart"/>
      <w:r>
        <w:rPr>
          <w:sz w:val="28"/>
          <w:szCs w:val="28"/>
        </w:rPr>
        <w:t>экологоразвивающего</w:t>
      </w:r>
      <w:proofErr w:type="spellEnd"/>
      <w:r>
        <w:rPr>
          <w:sz w:val="28"/>
          <w:szCs w:val="28"/>
        </w:rPr>
        <w:t xml:space="preserve"> пространства дошкольного учреждения может стать экологическая экспозиция, содержащая краеведческий материал. Термин «экспозиция» происходит от лат. </w:t>
      </w:r>
      <w:proofErr w:type="spellStart"/>
      <w:r>
        <w:rPr>
          <w:sz w:val="28"/>
          <w:szCs w:val="28"/>
        </w:rPr>
        <w:t>expositio</w:t>
      </w:r>
      <w:proofErr w:type="spellEnd"/>
      <w:r>
        <w:rPr>
          <w:sz w:val="28"/>
          <w:szCs w:val="28"/>
        </w:rPr>
        <w:t xml:space="preserve"> изложение, описание. Под экологической экспозицией понимают специфическую форму демонстрации объектов и материалов на экологическую тему, представленных по определенной системе, служащую целям экологического образования.</w:t>
      </w:r>
    </w:p>
    <w:p w:rsidR="00CF6DDA" w:rsidRDefault="00CF6DDA" w:rsidP="00CF6DDA">
      <w:pPr>
        <w:spacing w:line="48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В нашем дошкольном учреждении, среди различных форм организации экологического пространства, важное место в образовательном процессе занимает экологическая комната. Здесь размещена серия стационарных экспозиций, посвященных природе Южного Урала.</w:t>
      </w:r>
    </w:p>
    <w:p w:rsidR="00CF6DDA" w:rsidRDefault="00CF6DDA" w:rsidP="00CF6DDA">
      <w:pPr>
        <w:spacing w:line="48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секрет, что в условиях города объектами наблюдений чаще всего становятся птицы. Однако в силу их подвижности, скрытного образа жизни в определенные периоды, сформировать целостные знания о данных живых объектах бывает сложно. Приходится прибегать к помощи изобразительной наглядности. Мы решили данную проблему, создав экспозицию «В гости к птицам». Она объединила в себе различные виды натуральной наглядности: образцы перьев (как фоновых видов, так и редких, занесенных в Красную </w:t>
      </w:r>
      <w:r>
        <w:rPr>
          <w:sz w:val="28"/>
          <w:szCs w:val="28"/>
        </w:rPr>
        <w:lastRenderedPageBreak/>
        <w:t xml:space="preserve">книгу Челябинской области, например, Орлана – белохвоста, журавля – красавки и т.д.), </w:t>
      </w:r>
      <w:proofErr w:type="spellStart"/>
      <w:r>
        <w:rPr>
          <w:sz w:val="28"/>
          <w:szCs w:val="28"/>
        </w:rPr>
        <w:t>погрызы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сравнение обработки, сосновых шишек белкой и дятлом), а  также образцы гнезд  и скорлупа яиц, из которых вылупились птенцы разных видов. Центральное место экспозиции   занимают макеты, демонстрирующие жизнь птиц в естественной природной среде. Здесь натуральная наглядность сочетается с </w:t>
      </w:r>
      <w:proofErr w:type="gramStart"/>
      <w:r>
        <w:rPr>
          <w:sz w:val="28"/>
          <w:szCs w:val="28"/>
        </w:rPr>
        <w:t>изобразительной</w:t>
      </w:r>
      <w:proofErr w:type="gramEnd"/>
      <w:r>
        <w:rPr>
          <w:sz w:val="28"/>
          <w:szCs w:val="28"/>
        </w:rPr>
        <w:t xml:space="preserve">. Так, один из макетов составлен из целостного куска коры березы, со «строчками», оставленными дятлом и изображением данной птицы. Другой вариант: гнездо - варежка на ветке и изображение его создателя – Ремеза.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создается эффект «ожившей картинки». Хотелось бы подчеркнуть, что подобную экспозицию легко создать, используя имеющийся в ближайшем природном  окружении материал. Причем сбор данного материала может стать увлекательной игрой для дошкольников, например, «М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лесные разведчики». Коллекцию перьев можно создать, сотрудничая с работниками зоопарка. В этом случаи можно получить образцы видов, находящихся под охраной и редко встречающихся в природе.</w:t>
      </w:r>
    </w:p>
    <w:p w:rsidR="00CF6DDA" w:rsidRDefault="00CF6DDA" w:rsidP="00CF6DDA">
      <w:pPr>
        <w:spacing w:line="48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В экологической комнате создана также экспозиция экологического характера по принципу биоценотических сообществ растений и животных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фото). Нами оформлена динамическая модель основных природных сообществ, типичных для нашей местности: смешанного леса, луга, водоема (на примере равнинной реки). Благодаря съемным деталям, можно менять видовой состав обитателей данных сообществ (плоскостные изображения которых вставляются в прорези на основном фоне). Преимуществом является </w:t>
      </w:r>
      <w:r>
        <w:rPr>
          <w:sz w:val="28"/>
          <w:szCs w:val="28"/>
        </w:rPr>
        <w:lastRenderedPageBreak/>
        <w:t>и то, что с помощью подвижных деталей можно моделировать как отдельные пищевые цепочки (по типу «хищник - жертва»), так и целостные пищевые сети, а также приспособления отдельных животных к среде обитания (например, маскировочную окраску).</w:t>
      </w:r>
    </w:p>
    <w:p w:rsidR="00CF6DDA" w:rsidRDefault="00CF6DDA" w:rsidP="00CF6DDA">
      <w:pPr>
        <w:spacing w:line="48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данная экспозиция является универсальной, так как она демонстрирует особенности рельефа Южного Урала. С помощью природного материала, а также использование техники папье-маше воссозданы предгорья, низменности, а также сами Уральские горы с характерными хребтами, сложными кварцитами. Помимо этого, показаны разные типы облаков: перистые, кучевые, слоистые, а также изображены основные почвенные горизонты. При их создании использовали монтажную пену, разный по величине керамзит, сухие листья и хвою, щебень. Корни растений, «проникающие в почву», выполнены из грубой бечевки.</w:t>
      </w:r>
    </w:p>
    <w:p w:rsidR="00CF6DDA" w:rsidRDefault="00CF6DDA" w:rsidP="00CF6DDA">
      <w:pPr>
        <w:spacing w:line="48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экспозиции </w:t>
      </w:r>
      <w:proofErr w:type="spellStart"/>
      <w:r>
        <w:rPr>
          <w:sz w:val="28"/>
          <w:szCs w:val="28"/>
        </w:rPr>
        <w:t>полифункциональны</w:t>
      </w:r>
      <w:proofErr w:type="spellEnd"/>
      <w:r>
        <w:rPr>
          <w:sz w:val="28"/>
          <w:szCs w:val="28"/>
        </w:rPr>
        <w:t xml:space="preserve">, поскольку позволяют знакомить старших </w:t>
      </w:r>
      <w:proofErr w:type="gramStart"/>
      <w:r>
        <w:rPr>
          <w:sz w:val="28"/>
          <w:szCs w:val="28"/>
        </w:rPr>
        <w:t>дошкольников</w:t>
      </w:r>
      <w:proofErr w:type="gramEnd"/>
      <w:r>
        <w:rPr>
          <w:sz w:val="28"/>
          <w:szCs w:val="28"/>
        </w:rPr>
        <w:t xml:space="preserve"> как с отдельными компонентами среды, так и демонстрировать их в комплексе; формировать у детей целостное представление о природных сообществах.</w:t>
      </w:r>
    </w:p>
    <w:p w:rsidR="00CF6DDA" w:rsidRDefault="00CF6DDA" w:rsidP="00CF6DDA">
      <w:pPr>
        <w:spacing w:line="480" w:lineRule="auto"/>
        <w:ind w:firstLine="5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целом, следует подчеркнуть, что включение в педагогическую среду экологических экспозиций, не ставит своей целью реализацию только широко известного в педагогике принципа наглядности, который предполагает демонстрацию объекта в целях формирования более полного и точного понятия о нем. Включение экологических экспозиций обуславливает постоянное воздействие на детей всей совокупности психологических </w:t>
      </w:r>
      <w:r>
        <w:rPr>
          <w:sz w:val="28"/>
          <w:szCs w:val="28"/>
        </w:rPr>
        <w:lastRenderedPageBreak/>
        <w:t>стимулов, включение в процесс познания разнообразных органов чувств, что обеспечивает более полное</w:t>
      </w:r>
      <w:proofErr w:type="gramEnd"/>
      <w:r>
        <w:rPr>
          <w:sz w:val="28"/>
          <w:szCs w:val="28"/>
        </w:rPr>
        <w:t xml:space="preserve"> восприятие природных объектов.      </w:t>
      </w: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ind w:firstLine="555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jc w:val="right"/>
        <w:rPr>
          <w:sz w:val="28"/>
          <w:szCs w:val="28"/>
        </w:rPr>
      </w:pPr>
    </w:p>
    <w:p w:rsidR="00CF6DDA" w:rsidRDefault="00CF6DDA" w:rsidP="00CF6DDA">
      <w:pPr>
        <w:spacing w:line="480" w:lineRule="auto"/>
        <w:jc w:val="right"/>
        <w:rPr>
          <w:sz w:val="28"/>
          <w:szCs w:val="28"/>
        </w:rPr>
      </w:pPr>
    </w:p>
    <w:p w:rsidR="00E50D16" w:rsidRPr="00CF6DDA" w:rsidRDefault="00CF6DDA" w:rsidP="00CF6DDA">
      <w:pPr>
        <w:spacing w:line="480" w:lineRule="auto"/>
        <w:rPr>
          <w:sz w:val="28"/>
          <w:szCs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39155" cy="8909050"/>
            <wp:effectExtent l="19050" t="0" r="444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90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0D16" w:rsidRPr="00CF6DD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F6DDA"/>
    <w:rsid w:val="00CF6DDA"/>
    <w:rsid w:val="00E5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3902</Characters>
  <Application>Microsoft Office Word</Application>
  <DocSecurity>0</DocSecurity>
  <Lines>32</Lines>
  <Paragraphs>9</Paragraphs>
  <ScaleCrop>false</ScaleCrop>
  <Company>1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2012-09-17T04:46:00Z</dcterms:created>
  <dcterms:modified xsi:type="dcterms:W3CDTF">2012-09-17T04:47:00Z</dcterms:modified>
</cp:coreProperties>
</file>