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4" w:rsidRDefault="00BE63AF" w:rsidP="00077B84">
      <w:pPr>
        <w:rPr>
          <w:sz w:val="32"/>
          <w:szCs w:val="32"/>
        </w:rPr>
      </w:pPr>
      <w:r w:rsidRPr="00BE63A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  </w:t>
      </w:r>
      <w:r w:rsidR="00077B84">
        <w:rPr>
          <w:sz w:val="32"/>
          <w:szCs w:val="32"/>
        </w:rPr>
        <w:t xml:space="preserve">                  </w:t>
      </w:r>
      <w:r w:rsidR="00077B84" w:rsidRPr="00BF30C8">
        <w:rPr>
          <w:sz w:val="32"/>
          <w:szCs w:val="32"/>
        </w:rPr>
        <w:t xml:space="preserve">    МДОУ  «Детский сад № 12 «Медвежонок»</w:t>
      </w:r>
    </w:p>
    <w:p w:rsidR="00077B84" w:rsidRPr="00BF30C8" w:rsidRDefault="00077B84" w:rsidP="00077B84">
      <w:pPr>
        <w:rPr>
          <w:sz w:val="32"/>
          <w:szCs w:val="32"/>
        </w:rPr>
      </w:pPr>
    </w:p>
    <w:p w:rsidR="00077B84" w:rsidRPr="00BF30C8" w:rsidRDefault="00077B84" w:rsidP="00077B84">
      <w:pPr>
        <w:rPr>
          <w:sz w:val="32"/>
          <w:szCs w:val="32"/>
        </w:rPr>
      </w:pPr>
    </w:p>
    <w:p w:rsidR="00077B84" w:rsidRPr="00BF30C8" w:rsidRDefault="00077B84" w:rsidP="00077B84">
      <w:pPr>
        <w:rPr>
          <w:sz w:val="32"/>
          <w:szCs w:val="32"/>
        </w:rPr>
      </w:pPr>
    </w:p>
    <w:p w:rsidR="00077B84" w:rsidRPr="00BF30C8" w:rsidRDefault="00077B84" w:rsidP="00077B84">
      <w:pPr>
        <w:rPr>
          <w:sz w:val="32"/>
          <w:szCs w:val="32"/>
        </w:rPr>
      </w:pPr>
    </w:p>
    <w:p w:rsidR="00077B84" w:rsidRDefault="00077B84" w:rsidP="00077B84">
      <w:pPr>
        <w:rPr>
          <w:sz w:val="32"/>
          <w:szCs w:val="32"/>
        </w:rPr>
      </w:pPr>
    </w:p>
    <w:p w:rsidR="00077B84" w:rsidRPr="00BF30C8" w:rsidRDefault="00077B84" w:rsidP="00077B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sz w:val="32"/>
          <w:szCs w:val="32"/>
        </w:rPr>
        <w:tab/>
      </w:r>
      <w:r w:rsidRPr="00BF30C8">
        <w:rPr>
          <w:rFonts w:ascii="Times New Roman" w:eastAsia="Times New Roman" w:hAnsi="Times New Roman" w:cs="Times New Roman"/>
          <w:bCs/>
          <w:sz w:val="44"/>
          <w:szCs w:val="44"/>
        </w:rPr>
        <w:t xml:space="preserve">  Консультация для воспитателей. </w:t>
      </w:r>
      <w:r w:rsidRPr="00BF30C8">
        <w:rPr>
          <w:rFonts w:ascii="Times New Roman" w:eastAsia="Times New Roman" w:hAnsi="Times New Roman" w:cs="Times New Roman"/>
          <w:bCs/>
          <w:sz w:val="44"/>
          <w:szCs w:val="44"/>
        </w:rPr>
        <w:tab/>
      </w:r>
      <w:r w:rsidRPr="00BF30C8">
        <w:rPr>
          <w:rFonts w:ascii="Times New Roman" w:eastAsia="Times New Roman" w:hAnsi="Times New Roman" w:cs="Times New Roman"/>
          <w:bCs/>
          <w:sz w:val="44"/>
          <w:szCs w:val="44"/>
        </w:rPr>
        <w:tab/>
      </w:r>
      <w:r w:rsidRPr="00BF30C8">
        <w:rPr>
          <w:rFonts w:ascii="Times New Roman" w:eastAsia="Times New Roman" w:hAnsi="Times New Roman" w:cs="Times New Roman"/>
          <w:bCs/>
          <w:sz w:val="44"/>
          <w:szCs w:val="44"/>
        </w:rPr>
        <w:tab/>
        <w:t xml:space="preserve">  </w:t>
      </w:r>
    </w:p>
    <w:p w:rsidR="00077B84" w:rsidRPr="00BF30C8" w:rsidRDefault="00077B84" w:rsidP="00077B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BF30C8">
        <w:rPr>
          <w:rFonts w:ascii="Times New Roman" w:eastAsia="Times New Roman" w:hAnsi="Times New Roman" w:cs="Times New Roman"/>
          <w:bCs/>
          <w:sz w:val="44"/>
          <w:szCs w:val="44"/>
        </w:rPr>
        <w:t>ФГТ в области дошкольного образования.</w:t>
      </w:r>
    </w:p>
    <w:p w:rsidR="00077B84" w:rsidRPr="00BF30C8" w:rsidRDefault="00077B84" w:rsidP="00077B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BF30C8">
        <w:rPr>
          <w:rFonts w:ascii="Times New Roman" w:eastAsia="Times New Roman" w:hAnsi="Times New Roman" w:cs="Times New Roman"/>
          <w:bCs/>
          <w:sz w:val="44"/>
          <w:szCs w:val="44"/>
        </w:rPr>
        <w:tab/>
      </w:r>
    </w:p>
    <w:p w:rsidR="00077B84" w:rsidRDefault="00077B84" w:rsidP="00077B84">
      <w:pPr>
        <w:tabs>
          <w:tab w:val="left" w:pos="183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77B84" w:rsidRDefault="00077B84" w:rsidP="00077B84">
      <w:pPr>
        <w:tabs>
          <w:tab w:val="left" w:pos="1830"/>
        </w:tabs>
        <w:rPr>
          <w:sz w:val="44"/>
          <w:szCs w:val="44"/>
        </w:rPr>
      </w:pPr>
    </w:p>
    <w:p w:rsidR="00077B84" w:rsidRDefault="00077B84" w:rsidP="00077B84">
      <w:pPr>
        <w:tabs>
          <w:tab w:val="left" w:pos="1830"/>
        </w:tabs>
        <w:rPr>
          <w:sz w:val="44"/>
          <w:szCs w:val="44"/>
        </w:rPr>
      </w:pPr>
    </w:p>
    <w:p w:rsidR="00077B84" w:rsidRDefault="00077B84" w:rsidP="00077B84">
      <w:pPr>
        <w:tabs>
          <w:tab w:val="left" w:pos="1830"/>
        </w:tabs>
        <w:rPr>
          <w:sz w:val="44"/>
          <w:szCs w:val="44"/>
        </w:rPr>
      </w:pPr>
    </w:p>
    <w:p w:rsidR="00077B84" w:rsidRDefault="00077B84" w:rsidP="00077B84">
      <w:pPr>
        <w:tabs>
          <w:tab w:val="left" w:pos="1830"/>
        </w:tabs>
        <w:rPr>
          <w:sz w:val="44"/>
          <w:szCs w:val="44"/>
        </w:rPr>
      </w:pPr>
    </w:p>
    <w:p w:rsidR="00077B84" w:rsidRDefault="00077B84" w:rsidP="00077B84">
      <w:pPr>
        <w:tabs>
          <w:tab w:val="left" w:pos="1830"/>
        </w:tabs>
        <w:spacing w:after="0" w:line="240" w:lineRule="auto"/>
        <w:rPr>
          <w:sz w:val="32"/>
          <w:szCs w:val="32"/>
        </w:rPr>
      </w:pPr>
      <w:r w:rsidRPr="00BF30C8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                 </w:t>
      </w:r>
      <w:r w:rsidRPr="00BF30C8">
        <w:rPr>
          <w:sz w:val="32"/>
          <w:szCs w:val="32"/>
        </w:rPr>
        <w:t xml:space="preserve"> Подготовила воспитатель:</w:t>
      </w:r>
    </w:p>
    <w:p w:rsidR="00077B84" w:rsidRDefault="00077B84" w:rsidP="00077B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Шестерняк</w:t>
      </w:r>
      <w:proofErr w:type="spellEnd"/>
      <w:r>
        <w:rPr>
          <w:sz w:val="32"/>
          <w:szCs w:val="32"/>
        </w:rPr>
        <w:t xml:space="preserve"> А.В.</w:t>
      </w:r>
    </w:p>
    <w:p w:rsidR="00077B84" w:rsidRPr="00BF30C8" w:rsidRDefault="00077B84" w:rsidP="00077B84">
      <w:pPr>
        <w:rPr>
          <w:sz w:val="32"/>
          <w:szCs w:val="32"/>
        </w:rPr>
      </w:pPr>
    </w:p>
    <w:p w:rsidR="00077B84" w:rsidRPr="00BF30C8" w:rsidRDefault="00077B84" w:rsidP="00077B84">
      <w:pPr>
        <w:rPr>
          <w:sz w:val="32"/>
          <w:szCs w:val="32"/>
        </w:rPr>
      </w:pPr>
    </w:p>
    <w:p w:rsidR="00077B84" w:rsidRDefault="00077B84" w:rsidP="00077B84">
      <w:pPr>
        <w:rPr>
          <w:sz w:val="32"/>
          <w:szCs w:val="32"/>
        </w:rPr>
      </w:pPr>
    </w:p>
    <w:p w:rsidR="00077B84" w:rsidRDefault="00077B84" w:rsidP="00077B84">
      <w:pPr>
        <w:tabs>
          <w:tab w:val="left" w:pos="21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   Вольск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77B84" w:rsidRPr="00077B84" w:rsidRDefault="00077B84" w:rsidP="00077B84">
      <w:pPr>
        <w:tabs>
          <w:tab w:val="left" w:pos="21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2012 год</w:t>
      </w:r>
    </w:p>
    <w:p w:rsidR="00BE63AF" w:rsidRPr="00BE63AF" w:rsidRDefault="00BE63AF" w:rsidP="00BE63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lastRenderedPageBreak/>
        <w:tab/>
      </w:r>
      <w:r w:rsidRPr="00BE63A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Консультация для воспитателей. </w:t>
      </w:r>
      <w:r w:rsidRPr="00BE63AF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BE63AF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BE63AF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BE63AF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BE63AF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ФГТ в области дошкольного образования.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Для системы дошкольного образования установлены Федеральные государственные требования, а не Федеральный государственный стандарт. В настоящее время разработанные и утвержденные только ФГТ к структуре основной общеобразовательной программы дошкольного образования, в которых определены обязательные образовательные области и основные задачи образовательных областей. 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 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Вся образовательная деятельность строится на основе интеграции и тематического планирования.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образовательного процесса в соответствии с ФГТ Согласно теории Л.С. </w:t>
      </w: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формы и обладают соответствующим содержанием.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В ФГТ содержится указание на то, какие виды деятельности можно считать приемлемыми формами практики для ребенка дошкольного возраста: игровая, коммуникативная, трудовая, двигательная, познавательно-исследовательская, музыкально-художественная, восприятие художественной литературы, как особый вид детской деятельности и продуктивная.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Специфика дошкольного образования, помимо многих других особенностей, заключается в том, что процесс обучения является, по сути, процессом усвоения в других вида деятельности (под словом других </w:t>
      </w: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имеет </w:t>
      </w:r>
      <w:proofErr w:type="gramStart"/>
      <w:r w:rsidRPr="0012535D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не учебной).</w:t>
      </w:r>
    </w:p>
    <w:p w:rsidR="00BE63AF" w:rsidRPr="0012535D" w:rsidRDefault="00BE63AF" w:rsidP="00BE6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1253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взрослым, затем в совместной деятельности со сверстниками и становится самодеятельностью.</w:t>
      </w:r>
    </w:p>
    <w:p w:rsidR="0088310F" w:rsidRPr="0012535D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ФГТ требуют от практиков решать образовательные задачи в процессе совместной деятельности ребенка </w:t>
      </w:r>
      <w:proofErr w:type="gramStart"/>
      <w:r w:rsidRPr="001253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взрослым (в ходе режимных моментов; в непосредственно образовательной деятельности, осуществляемой в процессе организации детских видов деятельности и в самостоятельной деятельности детей.</w:t>
      </w:r>
    </w:p>
    <w:p w:rsidR="0088310F" w:rsidRPr="0012535D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 из требований программы - построение образовательного процесса на адекватных возрасту формах работы с детьми.</w:t>
      </w:r>
    </w:p>
    <w:p w:rsidR="0088310F" w:rsidRPr="0012535D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и Федина, разработчики ФГТ, предлагают определенные формы работы с детьми, соответствующие условно каждому виду деятельности: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Двигательная</w:t>
      </w:r>
    </w:p>
    <w:p w:rsidR="0088310F" w:rsidRPr="0012535D" w:rsidRDefault="0088310F" w:rsidP="008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Подвижные дидактические игры</w:t>
      </w:r>
    </w:p>
    <w:p w:rsidR="0088310F" w:rsidRPr="0012535D" w:rsidRDefault="0088310F" w:rsidP="008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Подвижные игры с правилами</w:t>
      </w:r>
    </w:p>
    <w:p w:rsidR="0088310F" w:rsidRPr="0012535D" w:rsidRDefault="0088310F" w:rsidP="008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Игровые упражнения</w:t>
      </w:r>
    </w:p>
    <w:p w:rsidR="0088310F" w:rsidRPr="0012535D" w:rsidRDefault="0088310F" w:rsidP="008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Соревнования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Игровая </w:t>
      </w:r>
    </w:p>
    <w:p w:rsidR="0088310F" w:rsidRPr="0012535D" w:rsidRDefault="0088310F" w:rsidP="00883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Сюжетные игры</w:t>
      </w:r>
    </w:p>
    <w:p w:rsidR="0088310F" w:rsidRPr="0012535D" w:rsidRDefault="0088310F" w:rsidP="008831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Игры с правилами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Продуктивная</w:t>
      </w:r>
    </w:p>
    <w:p w:rsidR="0088310F" w:rsidRPr="0012535D" w:rsidRDefault="0088310F" w:rsidP="008831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Мастерская по изготовлению продуктов детского творчества</w:t>
      </w:r>
    </w:p>
    <w:p w:rsidR="0088310F" w:rsidRPr="0012535D" w:rsidRDefault="0088310F" w:rsidP="008831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Реализация проектов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</w:t>
      </w:r>
    </w:p>
    <w:p w:rsidR="0088310F" w:rsidRPr="0012535D" w:rsidRDefault="0088310F" w:rsidP="008831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Беседа ситуативный разговор</w:t>
      </w:r>
    </w:p>
    <w:p w:rsidR="0088310F" w:rsidRPr="0012535D" w:rsidRDefault="0088310F" w:rsidP="008831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Речевая ситуация</w:t>
      </w:r>
    </w:p>
    <w:p w:rsidR="0088310F" w:rsidRPr="0012535D" w:rsidRDefault="0088310F" w:rsidP="008831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Составление отгадывание загадок</w:t>
      </w:r>
    </w:p>
    <w:p w:rsidR="0088310F" w:rsidRPr="0012535D" w:rsidRDefault="0088310F" w:rsidP="008831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Сюжетные игры</w:t>
      </w:r>
    </w:p>
    <w:p w:rsidR="0088310F" w:rsidRPr="0012535D" w:rsidRDefault="0088310F" w:rsidP="008831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Игры с правилами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</w:p>
    <w:p w:rsidR="0088310F" w:rsidRPr="0012535D" w:rsidRDefault="0088310F" w:rsidP="008831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Совместные действия</w:t>
      </w:r>
    </w:p>
    <w:p w:rsidR="0088310F" w:rsidRPr="0012535D" w:rsidRDefault="0088310F" w:rsidP="008831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Дежурство</w:t>
      </w:r>
    </w:p>
    <w:p w:rsidR="0088310F" w:rsidRPr="0012535D" w:rsidRDefault="0088310F" w:rsidP="008831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Поручение</w:t>
      </w:r>
    </w:p>
    <w:p w:rsidR="0088310F" w:rsidRPr="0012535D" w:rsidRDefault="0088310F" w:rsidP="008831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Реализация проекта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Познавательно-исследовательская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Наблюдение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&gt;Решение проблемных ситуаций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Экспериментирование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Коллекционирование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Реализация проекта</w:t>
      </w:r>
    </w:p>
    <w:p w:rsidR="0088310F" w:rsidRPr="0012535D" w:rsidRDefault="0088310F" w:rsidP="008831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Игры с правилами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Музыкально-художественная </w:t>
      </w:r>
    </w:p>
    <w:p w:rsidR="0088310F" w:rsidRPr="0012535D" w:rsidRDefault="0088310F" w:rsidP="008831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Слушание</w:t>
      </w:r>
    </w:p>
    <w:p w:rsidR="0088310F" w:rsidRPr="0012535D" w:rsidRDefault="0088310F" w:rsidP="008831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</w:p>
    <w:p w:rsidR="0088310F" w:rsidRPr="0012535D" w:rsidRDefault="0088310F" w:rsidP="008831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Импровизация</w:t>
      </w:r>
    </w:p>
    <w:p w:rsidR="0088310F" w:rsidRPr="0012535D" w:rsidRDefault="0088310F" w:rsidP="008831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Экспериментирование</w:t>
      </w:r>
    </w:p>
    <w:p w:rsidR="0088310F" w:rsidRPr="0012535D" w:rsidRDefault="0088310F" w:rsidP="008831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игры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художественной литературы </w:t>
      </w:r>
    </w:p>
    <w:p w:rsidR="0088310F" w:rsidRPr="0012535D" w:rsidRDefault="0088310F" w:rsidP="008831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88310F" w:rsidRPr="0012535D" w:rsidRDefault="0088310F" w:rsidP="008831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Обсуждение</w:t>
      </w:r>
    </w:p>
    <w:p w:rsidR="0088310F" w:rsidRPr="0012535D" w:rsidRDefault="0088310F" w:rsidP="008831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Разучивание</w:t>
      </w:r>
    </w:p>
    <w:p w:rsidR="0088310F" w:rsidRDefault="0088310F" w:rsidP="0088310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0F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ФГТ в дошкольном образовании направлено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</w:p>
    <w:p w:rsidR="0088310F" w:rsidRPr="0012535D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«Самостоятельная деятельность детей»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– одна из основных моделей организации образовательного процесса детей дошкольного возраста: </w:t>
      </w:r>
    </w:p>
    <w:p w:rsidR="0088310F" w:rsidRPr="0012535D" w:rsidRDefault="0088310F" w:rsidP="00883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 </w:t>
      </w:r>
    </w:p>
    <w:p w:rsidR="0088310F" w:rsidRPr="0012535D" w:rsidRDefault="0088310F" w:rsidP="00883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организованная воспитателем деятельность воспитанников, направленная на решение задач, связанных с интересами других людей </w:t>
      </w:r>
      <w:r w:rsidRPr="0012535D">
        <w:rPr>
          <w:rFonts w:ascii="Times New Roman" w:eastAsia="Times New Roman" w:hAnsi="Times New Roman" w:cs="Times New Roman"/>
          <w:i/>
          <w:iCs/>
          <w:sz w:val="24"/>
          <w:szCs w:val="24"/>
        </w:rPr>
        <w:t>(эмоциональное благополучие других людей, помощь другим в быту и др.)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10F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0F">
        <w:rPr>
          <w:rFonts w:ascii="Times New Roman" w:eastAsia="Times New Roman" w:hAnsi="Times New Roman" w:cs="Times New Roman"/>
          <w:b/>
          <w:bCs/>
          <w:sz w:val="24"/>
          <w:szCs w:val="24"/>
        </w:rPr>
        <w:t>«Совместная деятельность взрослого и детей»</w:t>
      </w:r>
      <w:r w:rsidRPr="0088310F">
        <w:rPr>
          <w:rFonts w:ascii="Times New Roman" w:eastAsia="Times New Roman" w:hAnsi="Times New Roman" w:cs="Times New Roman"/>
          <w:sz w:val="24"/>
          <w:szCs w:val="24"/>
        </w:rPr>
        <w:t xml:space="preserve"> – основная модель организации образовательного процесса детей дошкольного возраста; деятельность двух и более участников образовательного процесса </w:t>
      </w:r>
      <w:r w:rsidRPr="0088310F">
        <w:rPr>
          <w:rFonts w:ascii="Times New Roman" w:eastAsia="Times New Roman" w:hAnsi="Times New Roman" w:cs="Times New Roman"/>
          <w:i/>
          <w:iCs/>
          <w:sz w:val="24"/>
          <w:szCs w:val="24"/>
        </w:rPr>
        <w:t>(взрослых и воспитанников)</w:t>
      </w:r>
      <w:r w:rsidRPr="0088310F">
        <w:rPr>
          <w:rFonts w:ascii="Times New Roman" w:eastAsia="Times New Roman" w:hAnsi="Times New Roman" w:cs="Times New Roman"/>
          <w:sz w:val="24"/>
          <w:szCs w:val="24"/>
        </w:rPr>
        <w:t xml:space="preserve"> по решению образовательных задач на одном пространстве и в одно и то же время. Отличается наличием партнерской </w:t>
      </w:r>
      <w:r w:rsidRPr="0088310F">
        <w:rPr>
          <w:rFonts w:ascii="Times New Roman" w:eastAsia="Times New Roman" w:hAnsi="Times New Roman" w:cs="Times New Roman"/>
          <w:i/>
          <w:iCs/>
          <w:sz w:val="24"/>
          <w:szCs w:val="24"/>
        </w:rPr>
        <w:t>(равноправной)</w:t>
      </w:r>
      <w:r w:rsidRPr="0088310F">
        <w:rPr>
          <w:rFonts w:ascii="Times New Roman" w:eastAsia="Times New Roman" w:hAnsi="Times New Roman" w:cs="Times New Roman"/>
          <w:sz w:val="24"/>
          <w:szCs w:val="24"/>
        </w:rPr>
        <w:t xml:space="preserve"> позиции взрослого и партнерской формой организации </w:t>
      </w:r>
      <w:r w:rsidRPr="0088310F">
        <w:rPr>
          <w:rFonts w:ascii="Times New Roman" w:eastAsia="Times New Roman" w:hAnsi="Times New Roman" w:cs="Times New Roman"/>
          <w:i/>
          <w:iCs/>
          <w:sz w:val="24"/>
          <w:szCs w:val="24"/>
        </w:rPr>
        <w:t>(возможность свободного размещения, перемещения и общения детей в процессе образовательной деятельности)</w:t>
      </w:r>
      <w:r w:rsidRPr="0088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10F" w:rsidRPr="0012535D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индивидуальную, подгрупповую и фронтальную формы организации работы с воспитанниками. </w:t>
      </w:r>
    </w:p>
    <w:p w:rsidR="0088310F" w:rsidRPr="0012535D" w:rsidRDefault="0088310F" w:rsidP="008831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Различают:</w:t>
      </w:r>
    </w:p>
    <w:p w:rsidR="0088310F" w:rsidRPr="0012535D" w:rsidRDefault="0088310F" w:rsidP="008831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образовательную деятельность, реализуемую в ходе совместной деятельности взрослого и детей;</w:t>
      </w:r>
    </w:p>
    <w:p w:rsidR="0088310F" w:rsidRPr="0012535D" w:rsidRDefault="0088310F" w:rsidP="008831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взрослого и детей, осуществляемую в ходе режимных моментов и направленную на решение образовательных задач;</w:t>
      </w:r>
    </w:p>
    <w:p w:rsidR="0088310F" w:rsidRPr="0012535D" w:rsidRDefault="0088310F" w:rsidP="008831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взрослого и детей, осуществляемую в ходе режимных моментов и направленную на осуществление функций присмотра и (или) ухода.</w:t>
      </w:r>
    </w:p>
    <w:p w:rsidR="0088310F" w:rsidRPr="0012535D" w:rsidRDefault="0088310F" w:rsidP="008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РФ «Об образовании» (пункт 6.2 статьи 9) приказом министерства образования и науки РФ  от 23.11.2009 № 655 утверждены  федеральные государственные требования (ФГТ) к структуре основной общеобразовательной программы ДО. ФГТ фиксируют структуру основной общеобразовательной программы, кроме того положения ФГТ являются основой структуры планирования образовательной деятельности. Выделим некоторые из  положений:</w:t>
      </w:r>
    </w:p>
    <w:p w:rsidR="0088310F" w:rsidRPr="0012535D" w:rsidRDefault="0088310F" w:rsidP="008831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«Программа должна основываться на  </w:t>
      </w: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 – тематическом принципе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> построения образовательного процесса…»;</w:t>
      </w:r>
    </w:p>
    <w:p w:rsidR="0088310F" w:rsidRPr="0012535D" w:rsidRDefault="0088310F" w:rsidP="008831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далее «Программа должна предусматривать решение образовательных задач в совместной деятельности взрослого и детей и самостоятельной деятельности детей не только в рамках непосредственно образовательной деятельности, но и при проведении режимных моментов;</w:t>
      </w:r>
    </w:p>
    <w:p w:rsidR="0088310F" w:rsidRPr="0012535D" w:rsidRDefault="0088310F" w:rsidP="008831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 далее «Программа должна…предполагать построение образовательного процесса на адекватных возрасту формах работы с детьми. Основной формой работы с детьми дошкольного возраста и ведущим видом деятельности для них является игра». </w:t>
      </w:r>
      <w:proofErr w:type="gramStart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В ФГТ содержится указание на то, какие виды деятельности можно 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считать адекватными для ребёнка дошкольного возраста: кроме игровой, это – коммуникативная, двигательная, продуктивная, познавательно – исследовательская, трудовая, музыкально – художественная деятельность, чтение (восприятие) художественной литературы.</w:t>
      </w:r>
      <w:proofErr w:type="gramEnd"/>
    </w:p>
    <w:p w:rsidR="00DF2642" w:rsidRPr="0012535D" w:rsidRDefault="00DF2642" w:rsidP="00DF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В настоящее время в массовой практике используются три основных принципа построения образовательного процесса:</w:t>
      </w:r>
    </w:p>
    <w:p w:rsidR="00DF2642" w:rsidRPr="0012535D" w:rsidRDefault="00DF2642" w:rsidP="00DF26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Учебный</w:t>
      </w:r>
    </w:p>
    <w:p w:rsidR="00DF2642" w:rsidRPr="0012535D" w:rsidRDefault="00DF2642" w:rsidP="00DF26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Предметно – средовой</w:t>
      </w:r>
    </w:p>
    <w:p w:rsidR="00DF2642" w:rsidRDefault="00DF2642" w:rsidP="00DF26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Комплексно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</w:t>
      </w:r>
    </w:p>
    <w:p w:rsidR="00DF2642" w:rsidRDefault="00DF2642" w:rsidP="00DF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42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доминирует  учебный принцип (или учебная модель) построения образовательного процесса. Эта модель является наиболее распространённой и традиционной для российского дошкольного образования. В рамках учебной модели воспитатель ежедневно проводит занятия, которые, по сути, представляют собой адаптированные к потребностям дошкольного возраста уроки по ознакомлению с окружающим, математике, развитию речи, и другим «предметам». Несмотря на включение игровых </w:t>
      </w:r>
      <w:proofErr w:type="gramStart"/>
      <w:r w:rsidRPr="00DF2642">
        <w:rPr>
          <w:rFonts w:ascii="Times New Roman" w:eastAsia="Times New Roman" w:hAnsi="Times New Roman" w:cs="Times New Roman"/>
          <w:sz w:val="24"/>
          <w:szCs w:val="24"/>
        </w:rPr>
        <w:t>методов</w:t>
      </w:r>
      <w:proofErr w:type="gramEnd"/>
      <w:r w:rsidRPr="00DF2642">
        <w:rPr>
          <w:rFonts w:ascii="Times New Roman" w:eastAsia="Times New Roman" w:hAnsi="Times New Roman" w:cs="Times New Roman"/>
          <w:sz w:val="24"/>
          <w:szCs w:val="24"/>
        </w:rPr>
        <w:t xml:space="preserve"> и приёмов, более свободной организации детей сущность учебной модели не изменилась. Организация специальных занятий по  «предметам» - не тождественна организации различных видов детской деятельности, а деятельность педагога и детей на специально организованных занятиях - не является совместной деятельностью взрослого и детей, т. к. главной составляющей занятия является воздействие взрослого на ребёнка, а главной составляющей совместной деятельности </w:t>
      </w:r>
      <w:proofErr w:type="spellStart"/>
      <w:r w:rsidRPr="00DF2642">
        <w:rPr>
          <w:rFonts w:ascii="Times New Roman" w:eastAsia="Times New Roman" w:hAnsi="Times New Roman" w:cs="Times New Roman"/>
          <w:sz w:val="24"/>
          <w:szCs w:val="24"/>
        </w:rPr>
        <w:t>являетсявзаимодействие</w:t>
      </w:r>
      <w:proofErr w:type="spellEnd"/>
      <w:r w:rsidRPr="00DF2642">
        <w:rPr>
          <w:rFonts w:ascii="Times New Roman" w:eastAsia="Times New Roman" w:hAnsi="Times New Roman" w:cs="Times New Roman"/>
          <w:sz w:val="24"/>
          <w:szCs w:val="24"/>
        </w:rPr>
        <w:t xml:space="preserve">, сотрудничество. Учебная модель организации образовательного процесса не является адекватной для детей дошкольного возраста, что доказывают труды классиков отечественной психологии (Л. С. </w:t>
      </w:r>
      <w:proofErr w:type="spellStart"/>
      <w:r w:rsidRPr="00DF2642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DF2642">
        <w:rPr>
          <w:rFonts w:ascii="Times New Roman" w:eastAsia="Times New Roman" w:hAnsi="Times New Roman" w:cs="Times New Roman"/>
          <w:sz w:val="24"/>
          <w:szCs w:val="24"/>
        </w:rPr>
        <w:t xml:space="preserve">, Л. И. </w:t>
      </w:r>
      <w:proofErr w:type="spellStart"/>
      <w:r w:rsidRPr="00DF2642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DF2642">
        <w:rPr>
          <w:rFonts w:ascii="Times New Roman" w:eastAsia="Times New Roman" w:hAnsi="Times New Roman" w:cs="Times New Roman"/>
          <w:sz w:val="24"/>
          <w:szCs w:val="24"/>
        </w:rPr>
        <w:t xml:space="preserve">, А. В. Запорожец, А. Н. Леонтьев, Д. Б. </w:t>
      </w:r>
      <w:proofErr w:type="spellStart"/>
      <w:r w:rsidRPr="00DF2642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DF2642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DF2642" w:rsidRPr="0012535D" w:rsidRDefault="00DF2642" w:rsidP="00DF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В предметно – средовом принципе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  построения образовательного процесса (ярким примером является система М. </w:t>
      </w: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) главной составляющей является дидактический материал, действие с которым, по мнению авторов, автоматически развивает ребёнка, соответственно, взрослому отводится второстепенная роль, опосредованная в зависимости от направленности дидактического материала. </w:t>
      </w:r>
    </w:p>
    <w:p w:rsidR="00DF2642" w:rsidRPr="0012535D" w:rsidRDefault="00DF2642" w:rsidP="00DF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Однако предметно – средовой принцип применим к организации </w:t>
      </w: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самостоятельной деятельности детей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>. Под самостоятельной деятельностью понимается свободная деятельность воспитанников в условиях созданной педагогами предметно – развивающей среды, обеспечивающей выбор каждым ребёнком деятельности по интересам позволяющей ему взаимодействовать со сверстниками или действовать индивидуально.</w:t>
      </w:r>
    </w:p>
    <w:p w:rsidR="00DF2642" w:rsidRPr="0012535D" w:rsidRDefault="00DF2642" w:rsidP="00DF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 – тематический принцип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t> построения образовательного процесса успешно реализуется в специальной коррекционной педагогике. В логопедических группах в течение года изучается несколько лексических тем, это является наиболее эффективным способом преодоления лексической недостаточности детей имеющих тяжёлые нарушения речи. Комплексно – тематический принцип в данном случае реализуется не в «чистом виде», а в совокупности с учебной моделью: занятия продолжают оставаться основной формой организации образовательного процесса, построенного по предметному принципу.</w:t>
      </w:r>
    </w:p>
    <w:p w:rsidR="00DF2642" w:rsidRPr="0012535D" w:rsidRDefault="00DF2642" w:rsidP="00DF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  ФГТ вносят существенные изменения в структуру планирования образовательной деятельности. Основным принципиальным отличием является замена </w:t>
      </w:r>
      <w:r w:rsidRPr="0012535D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блока, который ранее в календарном и перспективном планировании назывался «Специально организованные занятия» на блоки «Образовательной деятельности, осуществляемой в совместной деятельности взрослых и детей», где существенным признаком совместной деятельности является наличие партнёрства, сотрудничество взрослого и ребёнка, возможность свободного размещения, перемещения и общения</w:t>
      </w:r>
      <w:r w:rsidR="00D46FF9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0877FE" w:rsidRPr="0012535D" w:rsidRDefault="000877FE" w:rsidP="0008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необходимо учитывать схему развития любого вида деятельности в соответствии с культурно – исторической концепцией Л. С. </w:t>
      </w: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: сначала деятельность осуществляется в совместной деятельности </w:t>
      </w:r>
      <w:proofErr w:type="gramStart"/>
      <w:r w:rsidRPr="001253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взрослым, затем в совместной деятельности со сверстниками, наконец становится самостоятельной деятельностью ребёнка.</w:t>
      </w:r>
    </w:p>
    <w:p w:rsidR="000877FE" w:rsidRPr="0012535D" w:rsidRDefault="000877FE" w:rsidP="0008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12535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2535D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 в соответствии с ФГТ может быть представлено в других формах и видах.</w:t>
      </w:r>
    </w:p>
    <w:p w:rsidR="000877FE" w:rsidRPr="0012535D" w:rsidRDefault="000877FE" w:rsidP="0008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На сегодняшний день разработано и предлагается две  Основные общеобразовательные программы дошкольного образования: «Успех», «От рождения до школы» полностью соответствующих ФГТ.</w:t>
      </w:r>
    </w:p>
    <w:p w:rsidR="000877FE" w:rsidRPr="0012535D" w:rsidRDefault="000877FE" w:rsidP="0008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5D">
        <w:rPr>
          <w:rFonts w:ascii="Times New Roman" w:eastAsia="Times New Roman" w:hAnsi="Times New Roman" w:cs="Times New Roman"/>
          <w:sz w:val="24"/>
          <w:szCs w:val="24"/>
        </w:rPr>
        <w:t>Программы определяют обязательную часть  основной общеобразовательной программы ДО детей дошкольного возраста, на основе которой ДОУ самостоятельно разрабатывает и реализует основную общеобразовательную программу.</w:t>
      </w:r>
    </w:p>
    <w:p w:rsidR="000877FE" w:rsidRDefault="000877FE" w:rsidP="000877FE"/>
    <w:p w:rsidR="000877FE" w:rsidRDefault="000877FE" w:rsidP="000877FE"/>
    <w:p w:rsidR="000877FE" w:rsidRDefault="000877FE" w:rsidP="000877FE"/>
    <w:p w:rsidR="000877FE" w:rsidRDefault="000877FE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7E4AD2" w:rsidRDefault="007E4AD2" w:rsidP="000877FE"/>
    <w:p w:rsidR="00466D7D" w:rsidRDefault="00466D7D">
      <w:pPr>
        <w:rPr>
          <w:rFonts w:ascii="Times New Roman" w:hAnsi="Times New Roman" w:cs="Times New Roman"/>
          <w:sz w:val="36"/>
          <w:szCs w:val="36"/>
        </w:rPr>
      </w:pPr>
    </w:p>
    <w:sectPr w:rsidR="00466D7D" w:rsidSect="000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FF"/>
    <w:multiLevelType w:val="multilevel"/>
    <w:tmpl w:val="F4A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D4F"/>
    <w:multiLevelType w:val="multilevel"/>
    <w:tmpl w:val="9DD8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937C4"/>
    <w:multiLevelType w:val="multilevel"/>
    <w:tmpl w:val="4CA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A5989"/>
    <w:multiLevelType w:val="multilevel"/>
    <w:tmpl w:val="68A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D5D42"/>
    <w:multiLevelType w:val="multilevel"/>
    <w:tmpl w:val="CC3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10D21"/>
    <w:multiLevelType w:val="multilevel"/>
    <w:tmpl w:val="A60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145BC"/>
    <w:multiLevelType w:val="multilevel"/>
    <w:tmpl w:val="1C2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66724"/>
    <w:multiLevelType w:val="multilevel"/>
    <w:tmpl w:val="280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12A72"/>
    <w:multiLevelType w:val="multilevel"/>
    <w:tmpl w:val="043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469E0"/>
    <w:multiLevelType w:val="multilevel"/>
    <w:tmpl w:val="EA64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F2747"/>
    <w:multiLevelType w:val="multilevel"/>
    <w:tmpl w:val="1A9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2374F"/>
    <w:multiLevelType w:val="multilevel"/>
    <w:tmpl w:val="1FE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3AF"/>
    <w:rsid w:val="00041489"/>
    <w:rsid w:val="00077B84"/>
    <w:rsid w:val="000877FE"/>
    <w:rsid w:val="000E0E52"/>
    <w:rsid w:val="00466D7D"/>
    <w:rsid w:val="00677E22"/>
    <w:rsid w:val="00792FBE"/>
    <w:rsid w:val="007E4AD2"/>
    <w:rsid w:val="0088310F"/>
    <w:rsid w:val="008E7BCB"/>
    <w:rsid w:val="00B173B8"/>
    <w:rsid w:val="00BE63AF"/>
    <w:rsid w:val="00D46FF9"/>
    <w:rsid w:val="00DF2642"/>
    <w:rsid w:val="00F02A4F"/>
    <w:rsid w:val="00F557A0"/>
    <w:rsid w:val="00F6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75DE-75D2-4E43-96F8-BD02182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2012-10-02T14:12:00Z</dcterms:created>
  <dcterms:modified xsi:type="dcterms:W3CDTF">2013-01-20T19:12:00Z</dcterms:modified>
</cp:coreProperties>
</file>