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«Что было бы, если из леса исчезли…»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Воспитатель предлагает убрать из леса насекомых: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- Что бы произошло с остальными жителями? А если бы исчезли птицы? А если бы пропали ягоды? А если бы не было грибов? А если бы ушли из леса зайцы?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«Какого растения не стало?»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На столик выставляется четыре или 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«Где что зреет?»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Цель: учить использовать знания о растениях, сравнивать плоды дерева с его листьями.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Ход игры: на фланелеграфе выкладываются две ветки: на одной – плоды и листья одного растения (яблоня), на другой – плоды и листья разных растений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>апример, листья крыжовника, а плоды груши) Воспитатель задаёт вопрос: «Какие плоды созреют, а какие нет?» дети исправляют ошибки, допущенные в составлении рисунка.</w:t>
      </w:r>
    </w:p>
    <w:p w:rsidR="006838D7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P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lastRenderedPageBreak/>
        <w:t>«Угадай, что в руке?»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Дети стоят, выстроившись в круг, руки держат за спиной. Воспитатель раскладывает в руки детям муляжи фруктов. Затем показывает один из фруктов. Затем показывает один из фруктов. Дети, которые определили у себя такой же фрукт, по сигналу подбегают к воспитателю. Смотреть на то, что лежит в руке, нельзя, предмет нужно узнавать на ощупь.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«Цветочный магазин»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Цель: 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Ход игры: Дети приходят в магазин, где представлен большой выбор цветов.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Вариант 1. 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На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 и по форме.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Вариант 2.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Дети делятся на продавцов и покупателей. Покупатель должен так описать выбранный им цветок, чтобы продавец, сразу догадался, о каком цветке идёт речь.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Вариант 3.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Из цветов дети самостоятельно составляют три букета: весенний, летний, осенний. Можно использовать стихи о цветах.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lastRenderedPageBreak/>
        <w:t>Игра-сказка «Фрукты и овощи»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Наглядный материал: картинки с изображением овощей.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Воспитатель рассказывает: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- Решил однажды помидор собрать войско из овощей.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Пришли к ней горох, капуста, огурец, морковь, свекла, луковица, картофель, репа.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 (Педагог поочерёдно выставляет на стенд картинки с изображением этих овощей) И сказал им помидор: «Много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желающих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 оказалось, поэтому ставлю такое условие: в первую очередь в войско моё пойдут лишь те овощи, в названии которых слышаться такие же звуки, что и в моём </w:t>
      </w:r>
      <w:proofErr w:type="spellStart"/>
      <w:r w:rsidRPr="00AE4729">
        <w:rPr>
          <w:rFonts w:ascii="Times New Roman" w:hAnsi="Times New Roman" w:cs="Times New Roman"/>
          <w:sz w:val="28"/>
          <w:szCs w:val="28"/>
        </w:rPr>
        <w:t>пооммиидоорр</w:t>
      </w:r>
      <w:proofErr w:type="spellEnd"/>
      <w:r w:rsidRPr="00AE4729">
        <w:rPr>
          <w:rFonts w:ascii="Times New Roman" w:hAnsi="Times New Roman" w:cs="Times New Roman"/>
          <w:sz w:val="28"/>
          <w:szCs w:val="28"/>
        </w:rPr>
        <w:t>».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- Как вы думаете, дети, какие овощи откликнулись на его призыв?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Дети называют, выделяя голосом нужные звуки: </w:t>
      </w:r>
      <w:proofErr w:type="spellStart"/>
      <w:r w:rsidRPr="00AE4729">
        <w:rPr>
          <w:rFonts w:ascii="Times New Roman" w:hAnsi="Times New Roman" w:cs="Times New Roman"/>
          <w:sz w:val="28"/>
          <w:szCs w:val="28"/>
        </w:rPr>
        <w:t>горроох</w:t>
      </w:r>
      <w:proofErr w:type="spellEnd"/>
      <w:r w:rsidRPr="00AE4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729">
        <w:rPr>
          <w:rFonts w:ascii="Times New Roman" w:hAnsi="Times New Roman" w:cs="Times New Roman"/>
          <w:sz w:val="28"/>
          <w:szCs w:val="28"/>
        </w:rPr>
        <w:t>морркоовь</w:t>
      </w:r>
      <w:proofErr w:type="spellEnd"/>
      <w:r w:rsidRPr="00AE4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729">
        <w:rPr>
          <w:rFonts w:ascii="Times New Roman" w:hAnsi="Times New Roman" w:cs="Times New Roman"/>
          <w:sz w:val="28"/>
          <w:szCs w:val="28"/>
        </w:rPr>
        <w:t>карртоофель</w:t>
      </w:r>
      <w:proofErr w:type="spellEnd"/>
      <w:r w:rsidRPr="00AE4729">
        <w:rPr>
          <w:rFonts w:ascii="Times New Roman" w:hAnsi="Times New Roman" w:cs="Times New Roman"/>
          <w:sz w:val="28"/>
          <w:szCs w:val="28"/>
        </w:rPr>
        <w:t xml:space="preserve">, репа, огурец, и объясняют, что в этих словах есть звуки </w:t>
      </w:r>
      <w:proofErr w:type="spellStart"/>
      <w:proofErr w:type="gramStart"/>
      <w:r w:rsidRPr="00AE47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72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E4729">
        <w:rPr>
          <w:rFonts w:ascii="Times New Roman" w:hAnsi="Times New Roman" w:cs="Times New Roman"/>
          <w:sz w:val="28"/>
          <w:szCs w:val="28"/>
        </w:rPr>
        <w:t>, как в слове помидор. Картинки с изображением названных овощей воспитатель передвигает на стенде поближе к помидору.</w:t>
      </w:r>
      <w:r w:rsidRPr="00AE4729">
        <w:rPr>
          <w:rFonts w:ascii="Times New Roman" w:hAnsi="Times New Roman" w:cs="Times New Roman"/>
          <w:sz w:val="28"/>
          <w:szCs w:val="28"/>
        </w:rPr>
        <w:cr/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Проводит помидор различные тренировки с горохом, морковью, картофелем, репой. Хорошо им! А остальные овощи опечалились: звуки, из которых состоят их названия, никак не подходят к звукам помидора, и решили они просить помидора сменить условие. Помидор согласился: «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 по-вашему! Приходите теперь те, в названии которых столько же частей, сколько и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 моём».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- Как вы думаете, дети, кто теперь откликнулся?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Сообща выясняется, сколько частей в слове помидор и в названии оставшихся овощей. Каждый отвечающий подробно поясняет, что в словах помидор и, например, капуста </w:t>
      </w:r>
      <w:r w:rsidRPr="00AE4729">
        <w:rPr>
          <w:rFonts w:ascii="Times New Roman" w:hAnsi="Times New Roman" w:cs="Times New Roman"/>
          <w:sz w:val="28"/>
          <w:szCs w:val="28"/>
        </w:rPr>
        <w:lastRenderedPageBreak/>
        <w:t>одинаковое количество слогов. Картинки с изображением этих растений также передвигаются в сторону помидора.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- Но ещё больше опечалились лук и свекла. Как вы думаете, дети, почему? Дети объясняют, что количество частей в названии не такое, как у помидора, и звуки не совпадают.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- Как помочь им. Ребята? Какое новое условие мог бы предложить им помидор, чтобы и эти овощи вошли в его войско?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Воспитатель должен подвести детей к тому, чтобы они сами сформулировали такие условия: «Пусть приходят те овощи, в названии которых ударение в первой части» или «Принимаем в войско тех, в названии которых слышаться одинаковые звуки (лук, свекла)». Для этого он может предложить детям послушать и сравнить, где ударение в оставшихся словах – названиях овощей, сравнить их звуковой состав.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- Все овощи стали воинами, и огорчений больше не было! – заключает воспитатель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плодов по цвету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729">
        <w:rPr>
          <w:rFonts w:ascii="Times New Roman" w:hAnsi="Times New Roman" w:cs="Times New Roman"/>
          <w:sz w:val="28"/>
          <w:szCs w:val="28"/>
        </w:rPr>
        <w:t>Воспитатель предлагает детям распределить плоды по цвету: на одно блюдо положить плоды с красным оттенком, на другое – с жёлтым, а третье – с зелёным.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 Игровой персонаж (например,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>) тоже участвует в этом и совершает ошибки: например, жёлтую грушу кладёт к зелёным плодам. Воспитатель и дети доброжелательно и деликатно указывают на ошибку медвежонка, называют оттенки цвета: светло-зелёный (капуста), ярко-красный (помидор) и т.д.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Распределение плодов по форме и вкусу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разложить плоды иначе, по форме: круглые – на одно блюдо, продолговатые – на другое. После уточнения даёт детям третье задание: распределить плоды по вкусу – на одно блюдо положить плоды сладкие, на другое – несладкие.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 радуется – он любит всё сладкое. Когда распределение заканчивается, он ставит блюдо со сладкими плодами к себе: «Я очень люблю мёд и всё сладкое!» «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>, разве это хорошо всё самое вкусное брать себе? – говорит воспитательница. – Дети тоже любят сладкие фрукты и овощи. Идите мыть руки, а я разрежу фрукты и овощи и угощу всех»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«Вершки-корешки»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Дети сидят в кругу. Воспитатель называет овощи, дети делают движения руками: если овощ растёт на земле, на грядке, дети поднимают кисти рук вверх. Если овощ растёт на земле – кисти рук опускают вниз.</w:t>
      </w:r>
    </w:p>
    <w:p w:rsidR="00AE4729" w:rsidRP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lastRenderedPageBreak/>
        <w:t>«Узнай и назови»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Педагог берёт из корзинки растения и показывает их детям. Уточняет правила игры: вот лежат лекарственные растения. Я буду показывать вам какое-нибудь растение, а вы должны рассказать о нём всё, что знаете. Назовите место, где растёт (болото, луг, овраг) И наша гостья, Красная Шапочка, поиграет и послушает о лекарственных травах вместе с нами.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Например, ромашку аптечную (цветы) собирают летом, подорожник (собирают только листики без ножек) весной и в начале лета, крапиву – весной, когда она только-только вырастает (2-3 рассказа детей)</w:t>
      </w:r>
      <w:proofErr w:type="gramEnd"/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«Да – нет»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На все вопросы ведущего можно отвечать только словами «да» или «нет». Водящий выйдет за дверь, а мы договоримся, какое животное (растение) мы ему загадаем. Он придёт и будет нас спрашивать, где живёт это животное, какое оно, чем питается. Мы ему будем отвечать только двумя словами.</w:t>
      </w:r>
    </w:p>
    <w:p w:rsidR="006838D7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P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lastRenderedPageBreak/>
        <w:t>«Где снежинки?»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Дети идут хороводом вокруг разложенных по кругу карточек.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На карточках изображены различные состояния воды: водопад, река, лужа, лёд, снегопад, туча, дождь, пар, снежинка, капля и т.д.</w:t>
      </w:r>
      <w:proofErr w:type="gramEnd"/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Во время движения по кругу произносятся следующие слова: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Вот и лето наступило.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Солнце ярче засветило.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Стало жарче припекать,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Где снежинку нам искать?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С последним словом все останавливаются. Те, перед кем располагаются нужные картинки, должны их поднять и объяснить свой выбор. Движение продолжается со словами: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Наконец, пришла зима: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Стужа, вьюга, холода.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Выходите погулять.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Где снежинку нам искать?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Вновь выбирают нужные картинки, и объясняется выбор.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Усложнение: Лежат 4 обруча с изображением четырёх времён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P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lastRenderedPageBreak/>
        <w:t>«Чудесный мешочек»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729">
        <w:rPr>
          <w:rFonts w:ascii="Times New Roman" w:hAnsi="Times New Roman" w:cs="Times New Roman"/>
          <w:sz w:val="28"/>
          <w:szCs w:val="28"/>
        </w:rPr>
        <w:t>В мешочке находятся: мёд, орехи, сыр, пшено, яблоко, морковь и т.д.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 Дети достают пищу для зверей, угадывают, для кого она,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 чем питается. Подходят к игрушкам и угощают их.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«Где спряталась рыбка»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Цель: развивать умение детей анализировать, закреплять названия растений, расширять словарный запас.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Материал: голубая ткань или бумага (пруд), несколько видов растений, ракушка, палочка, коряга.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Описание: детям показывают маленькую рыбку (игрушку), которая «захотела поиграть с ними в прятки». Воспитатель просит детей закрыть глаза и в это время прячет рыбку за растение или любой другой предмет. Дети открывают глаза.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«Как же найти рыбку?» - спрашивает воспитатель. – Сейчас я расскажу вам, куда она спряталась. Воспитатель рассказывает, на что похож тот предмет, за которым «спряталась рыбка. Дети отгадывают.</w:t>
      </w:r>
    </w:p>
    <w:p w:rsidR="006838D7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P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lastRenderedPageBreak/>
        <w:t>«Назовите растение»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Воспитатель предлагает назвать растения (третье справа или четвёртое слева и т.д.). Затем условие игры меняется («На каком месте бальзамин?» и т.д.)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что у растений разные стебли.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729">
        <w:rPr>
          <w:rFonts w:ascii="Times New Roman" w:hAnsi="Times New Roman" w:cs="Times New Roman"/>
          <w:sz w:val="28"/>
          <w:szCs w:val="28"/>
        </w:rPr>
        <w:t>- Назовите растения с прямыми стеблями, с вьющимися, без стебля.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 Как нужно ухаживать за ними? Чем ещё отличаются растения друг от друга?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- На что похожи листья фиалки? На что похожи листья бальзамина, фикуса и т.д.?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«Волшебные экранчики»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Цель: развитие у детей умений упорядочивать предметы по свойству, понимать условность обозначений, анализировать, сравнивать предметы.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Материал: «Экран» с тремя «окнами прорезями», в которые вставляются ленты с условными обозначениями свойств. Ленты – полоски с изображением предметов с разной степенью выраженности свойств (например, яблоко большое, среднее и маленькое),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Правила и ход игры: воспитатель или кто-либо из детей вставляет изображение предмета в первом «окне». Предлагает подобрать «семейку» - построить упорядоченный ряд.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729">
        <w:rPr>
          <w:rFonts w:ascii="Times New Roman" w:hAnsi="Times New Roman" w:cs="Times New Roman"/>
          <w:sz w:val="28"/>
          <w:szCs w:val="28"/>
        </w:rPr>
        <w:t>Например: большой круг, затем средний, маленький; тёмное пятно – светлое, совсем светлое и т.д.</w:t>
      </w:r>
      <w:proofErr w:type="gramEnd"/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В начале освоения игры содержание конструируется специально: выбирается свойство, подбираются картинки с ярким проявлением данного свойства. В дальнейшем можно </w:t>
      </w:r>
      <w:r w:rsidRPr="00AE472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изображения с несколькими свойствами.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Например, в первом «окне» красное яблоко, во втором и третьем «окнах» - разные по форме, цвету, размеру яблоки.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 Дети обсуждают, как построить ряд, какое свойство выбрать.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«Четвёртый лишний»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Вы уже знаете, что у нас не только насекомые и птицы летают, но есть и летающие животные. Чтобы убедиться, не путаете ли вы насекомых с другими животными, мы поиграем в игру «Четвёртый лишний»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заяц, ёж, лиса, шмель; 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трясогузка, паук, скворец, сорока; 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бабочка, стрекоза, енот, пчела; 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кузнечик, божья коровка, воробей, майский жук; 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пчела, стрекоза, енот, пчела; 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кузнечик, божья коровка, воробей, комар; 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таракан, муха, пчела, майский жук; 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стрекоза, кузнечик, пчела, божья коровка; 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лягушка, комар, жук, бабочка; 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стрекоза, мотылёк, шмель, воробей. </w:t>
      </w: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lastRenderedPageBreak/>
        <w:t>Игра в слова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Я прочитаю вам слова, а вы подумайте, какие из них подходят муравью (шмелю, пчеле, таракану).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729">
        <w:rPr>
          <w:rFonts w:ascii="Times New Roman" w:hAnsi="Times New Roman" w:cs="Times New Roman"/>
          <w:sz w:val="28"/>
          <w:szCs w:val="28"/>
        </w:rPr>
        <w:t>Словарь: муравейник, зелёный, порхает, мёд, увёртливая, трудолюбивая, красная спинка, пасека, надоедливая, улей, мохнатый, звенит, река.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Стрекочет, паутина, квартира, тли, вредитель, «летающий цветок», соты, жужжит, хвоинки, «чемпион по прыжкам», пестрокрылая, большие глаза, рыжеусый, полосатый, рой, нектар, пыльца, гусеница, защитная окраска, отпугивающая окраска.</w:t>
      </w:r>
      <w:proofErr w:type="gramEnd"/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>: какие слова подходят к овощу (фрукту и т.д.)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«Земля, вода, огонь, воздух»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729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 становятся в круг, в середине – ведущий. Он бросает мяч кому-нибудь из играющих, произнося при этом одно из четырёх слов: земля, вода, огонь, воздух. Если водящий сказал «земля», тот, кто поймал мяч, должен быстро назвать того, кто обитает в этой среде; на слово «вода» играющий отвечает названием рыб, на слово воздух - названием птиц. При слове «огонь» все должны несколько раз быстро повернуться кругом, помахивая руками. Затем мяч возвращают водящему.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Ошибающийся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 выбывает из игры.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«Ходят капельки по кругу»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интересную и волшебную игру. Но для этого нужно превратиться в маленькие капельки дождя. (Звучит музыка, напоминающая дождь) воспитатель произносит волшебные слова и игра начинается.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Воспитатель говорит, что она – мама Тучка, а ребята – её детки капельки, им пора отправляться в путь. (Музыка.) Капельки прыгают, разбегаются, танцуют. Мама Тучка показывает, что им делать. 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Полетели капельки на землю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опрыгаем, поиграем. Скучно им стало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по одиночке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 прыгать. Собрались они вместе и потекли маленькими весёлыми ручейками. (Капельки составят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солнышка, вернулись к маме Тучке. Молодцы, капельки, хорошо себя вели, прохожим за воротники не лезли, не брызгались. Теперь с мамой побудьте, она без вас соскучилась.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«Угадай растение»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Сейчас каждый из вас загадает комнатное растение, расскажет нам о нём, не называя его. А мы по рассказу отгадаем растение и назовём его.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lastRenderedPageBreak/>
        <w:t>Игра с мячом «Я знаю»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Дети становятся в круг, в центре – воспитатель с мячом. Воспитатель бросает ребёнку мяч и называет класс объектов природы (звери, птицы, рыбы, растения, деревья, цветы). Ребёнок, поймавший мяч, говорит: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«Я знаю пять названий зверей» и перечисляет (например, лось, лиса, волк, заяц, олень) и возвращает мяч воспитателю.</w:t>
      </w:r>
      <w:proofErr w:type="gramEnd"/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Аналогично называются другие классы объектов природы.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«Птицы, рыбы, звери»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 должен назвать птицу, но не повториться. 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Аналогично проводится игра со словами «звери» и «рыбы».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«Воздух, земля, вода»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Воспитатель бросает мяч ребёнку и называет объект природы, например, «сорока». </w:t>
      </w:r>
      <w:proofErr w:type="spellStart"/>
      <w:proofErr w:type="gramStart"/>
      <w:r w:rsidRPr="00AE4729">
        <w:rPr>
          <w:rFonts w:ascii="Times New Roman" w:hAnsi="Times New Roman" w:cs="Times New Roman"/>
          <w:sz w:val="28"/>
          <w:szCs w:val="28"/>
        </w:rPr>
        <w:t>Ребё-нок</w:t>
      </w:r>
      <w:proofErr w:type="spellEnd"/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 должен ответить «воздух» и бросить мяч обратно.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На слово «дельфин» ребёнок отвечает «вода», на слово «волк» - «земля» и т.д.</w:t>
      </w:r>
      <w:proofErr w:type="gramEnd"/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Возможен и другой вариант игры: воспитатель называет слово «воздух». Ребёнок, поймавший мяч, должен назвать птицу.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На слово «земля» - животное, обитающее на земле: на слово «вода» - обитателя рек, морей, озёр и океанов.</w:t>
      </w:r>
      <w:proofErr w:type="gramEnd"/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«Цепочка»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У воспитателя в руках предметная картинка с изображением объекта живой или неживой природы. Передавая картинку, </w:t>
      </w:r>
      <w:r w:rsidRPr="00AE4729">
        <w:rPr>
          <w:rFonts w:ascii="Times New Roman" w:hAnsi="Times New Roman" w:cs="Times New Roman"/>
          <w:sz w:val="28"/>
          <w:szCs w:val="28"/>
        </w:rPr>
        <w:lastRenderedPageBreak/>
        <w:t xml:space="preserve">сначала воспитатель, а затем каждый ребёнок по цепочке называет по одному признаку данного объекта, так, чтобы не повториться.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Например, «белка» - животное, дикое, лесное, рыжее, пушистое, грызёт орехи, прыгает с ветки на ветку и т.д.</w:t>
      </w:r>
      <w:proofErr w:type="gramEnd"/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«Кто где живёт»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«Летает, плавает, бегает»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  <w:proofErr w:type="gramEnd"/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P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lastRenderedPageBreak/>
        <w:t>«Похожи – не похожи»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Цель игры: развивать у детей умение абстрагировать, обобщать, выделять предметы, сходные по одним свойствам и отличные по другим, сопоставлять, сравнивать предметы либо изображения.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Материал: игровой лист (экран) с тремя «окнами-прорезями», в которые вставляются ленты с условными обозначениями свойств; ленты-полоски с обозначением свой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>едметов. В первое и третье «окно» вставляются полоски с изображением предметов, во второе – полоска с обозначением свойств.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Вариант 1.</w:t>
      </w:r>
      <w:r w:rsidRPr="00AE4729">
        <w:rPr>
          <w:rFonts w:ascii="Times New Roman" w:hAnsi="Times New Roman" w:cs="Times New Roman"/>
          <w:sz w:val="28"/>
          <w:szCs w:val="28"/>
        </w:rPr>
        <w:t xml:space="preserve"> Ребёнку предлагается установить «экран» так, чтобы в первом и третьем окне разместились предметы, обладающие свойством, указанным во втором окне. На начальном этапе освоения игры свойство задаётся взрослым, затем дети самостоятельно могут устанавливать понравившийся признак. Например, первое окно – яблоко, второе окно – круг, третье окно – мяч.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Вариант 2.</w:t>
      </w:r>
      <w:r w:rsidRPr="00AE4729">
        <w:rPr>
          <w:rFonts w:ascii="Times New Roman" w:hAnsi="Times New Roman" w:cs="Times New Roman"/>
          <w:sz w:val="28"/>
          <w:szCs w:val="28"/>
        </w:rPr>
        <w:t xml:space="preserve"> Один ребёнок устанавливает первое окно, второй – выбирает и устанавливает свойство, которым данный предмет обладает, третий – должен подобрать предмет, подходящий к первому и второму окну. За каждый верный выбор дети получают фишку. После первого тура дети меняются местами.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Вариант 3.</w:t>
      </w:r>
      <w:r w:rsidRPr="00AE4729">
        <w:rPr>
          <w:rFonts w:ascii="Times New Roman" w:hAnsi="Times New Roman" w:cs="Times New Roman"/>
          <w:sz w:val="28"/>
          <w:szCs w:val="28"/>
        </w:rPr>
        <w:t xml:space="preserve"> Используется на заключительных этапах освоения. Играть можно с большой группой детей. Ребёнок загадывает «загадку» - выстраивает в первом и третьем окне изображения обладающие общим свойством, при этом второе окно скрыто. Остальные дети догадываются, чем изображённые предметы </w:t>
      </w:r>
      <w:r w:rsidRPr="00AE4729">
        <w:rPr>
          <w:rFonts w:ascii="Times New Roman" w:hAnsi="Times New Roman" w:cs="Times New Roman"/>
          <w:sz w:val="28"/>
          <w:szCs w:val="28"/>
        </w:rPr>
        <w:lastRenderedPageBreak/>
        <w:t>похожи. Ребёнок, верно назвавший общее свойство, получает право открыть второе окно или загадать новую загадку.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«Выбери нужное»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 xml:space="preserve">На Столе рассыпаны предметные картинки. Воспитатель называет какое-либо свойство или признак, а дети должны выбрать как можно больше предметов, которые этим свойством обладают. </w:t>
      </w:r>
      <w:proofErr w:type="gramStart"/>
      <w:r w:rsidRPr="00AE4729">
        <w:rPr>
          <w:rFonts w:ascii="Times New Roman" w:hAnsi="Times New Roman" w:cs="Times New Roman"/>
          <w:sz w:val="28"/>
          <w:szCs w:val="28"/>
        </w:rPr>
        <w:t>Например: «зелёный» - это могут быть картинки листочка, дерева, огурца, капусты, кузнечика, ящерицы и т.д.</w:t>
      </w:r>
      <w:proofErr w:type="gramEnd"/>
      <w:r w:rsidRPr="00AE4729">
        <w:rPr>
          <w:rFonts w:ascii="Times New Roman" w:hAnsi="Times New Roman" w:cs="Times New Roman"/>
          <w:sz w:val="28"/>
          <w:szCs w:val="28"/>
        </w:rPr>
        <w:t xml:space="preserve"> Или: «влажный» - вода, роса, облако, туман, иней и т.д.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«Две корзины»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На столе муляжи или картинки овощей и фруктов. Дети должны их разложить на две корзины. При этом предметы могут делиться не только по принадлежности к фруктам или овощам, но и по цвету, по форме, твёрдости – мягкости, вкусу или даже запаху.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29">
        <w:rPr>
          <w:rFonts w:ascii="Times New Roman" w:hAnsi="Times New Roman" w:cs="Times New Roman"/>
          <w:b/>
          <w:sz w:val="28"/>
          <w:szCs w:val="28"/>
        </w:rPr>
        <w:t>«Береги природу»</w:t>
      </w: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8D7" w:rsidRPr="00AE4729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sz w:val="28"/>
          <w:szCs w:val="28"/>
        </w:rPr>
        <w:t>На столе или наборном полотне картинки, изображающие растения, птиц, зверей, человека, солнца, воды и т.д.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:rsidR="00AD2506" w:rsidRDefault="00AD2506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29" w:rsidRPr="00AE4729" w:rsidRDefault="00AE4729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0C" w:rsidRPr="00D3350C" w:rsidRDefault="00D3350C" w:rsidP="00AE4729">
      <w:pPr>
        <w:spacing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«ЗЕЛЕНЫЙ АРХИТЕКТОР</w:t>
      </w:r>
    </w:p>
    <w:p w:rsidR="00D3350C" w:rsidRPr="00D3350C" w:rsidRDefault="00D3350C" w:rsidP="00AE4729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335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Ролевая экологическая игра с элементами моделирования</w:t>
      </w: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наиболее оптимальный вариант озеленения микрорайона, в котором находится детский сад. </w:t>
      </w: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Подготовка: </w:t>
      </w:r>
      <w:r w:rsidRP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материалов «Экологического паспорта детского сада», дополнительных материалов (газетных, журнальных статей). Организация групп и изготовление эмблем. Участники объединяются в следующие группы: «Врачи», «Зеленые архитекторы», «Детский сад», «Жители» (родители), «Биологи», «Экологи», «Строители».</w:t>
      </w: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Оформление игры:</w:t>
      </w:r>
      <w:r w:rsidRP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картосхемы микрорайона, на которых отмечены парки отдыха и природные парки, основные зеленые насаждения улиц, местонахождение детского сада, фотографии клумб, улиц, парка, альпийских горок микрорайона, а также слабо озелененных участков.</w:t>
      </w: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Памятки группам</w:t>
      </w: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838200"/>
            <wp:effectExtent l="19050" t="0" r="0" b="0"/>
            <wp:wrapSquare wrapText="bothSides"/>
            <wp:docPr id="2" name="Рисунок 2" descr="http://dob.1september.ru/2010/02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.1september.ru/2010/02/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5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Группа «Врачи» </w:t>
      </w: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роли растений в создании благоприятной среды для проживания людей и об их влиянии на здоровье, приведите конкретные примеры. Оцените, достаточна ли степень озеленения вашего микрорайона, территории ДОУ с точки зрения комфортности среды и здоровья детей и взрослых. Уменьшают ли зеленые насаждения отрицательное влияние источников экологической опасности (предприятий, автодорог, котельных и т.п.)? Рекомендуете ли вы жителям микрорайона собирать лекарственные растения в городе? Почему? </w:t>
      </w:r>
      <w:r w:rsidRPr="00AE47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647700"/>
            <wp:effectExtent l="19050" t="0" r="0" b="0"/>
            <wp:wrapSquare wrapText="bothSides"/>
            <wp:docPr id="3" name="Рисунок 3" descr="http://dob.1september.ru/2010/02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.1september.ru/2010/02/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среди зеленых насаждений растения, способные вызвать аллергические заболевания? Хорошо ли озеленены окрестности детского сада? Защищают ли они его территорию от шума и пыли? Ваши предложения по размещению и подбору видового состава зеленых насаждений в микрорайоне с позиций улучшения окружающей детский сад среды и здоровья детей и взрослых.</w:t>
      </w: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66800" cy="1428750"/>
            <wp:effectExtent l="19050" t="0" r="0" b="0"/>
            <wp:wrapSquare wrapText="bothSides"/>
            <wp:docPr id="4" name="Рисунок 4" descr="http://dob.1september.ru/2010/02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b.1september.ru/2010/02/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5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 «Зеленые архитекторы»</w:t>
      </w: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Проанализируйте, какие типы зеленых насаждений встречаются в микрорайоне. Согласны ли вы с существующим размещением зеленых насаждений по территории? Правильно ли произведено озеленение улиц, жилых кварталов, территории детского сада с точки зрения ландшафтной архитектуры? Где бы вы организовали новый парк (сквер) для прогулок детей и взрослых? Правильно ли озеленены территории вблизи </w:t>
      </w:r>
      <w:r w:rsidRP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водоемов? Есть ли старые, больные деревья, подлежащие срубке? Предложите свою картосхему озеленения микрорайона, в том числе участков вблизи детского сада, и докажите, что она лучше </w:t>
      </w:r>
      <w:proofErr w:type="gramStart"/>
      <w:r w:rsidRP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существующей</w:t>
      </w:r>
      <w:proofErr w:type="gramEnd"/>
      <w:r w:rsidRP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1028700"/>
            <wp:effectExtent l="19050" t="0" r="0" b="0"/>
            <wp:wrapSquare wrapText="bothSides"/>
            <wp:docPr id="5" name="Рисунок 5" descr="http://dob.1september.ru/2010/02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b.1september.ru/2010/02/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5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 «Жители» (родители)</w:t>
      </w: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Довольны ли вы озеленением своего микрорайона? Что изменилось в озеленении территории за последние годы? Возможно, среди вас есть старожилы, которые помнят, каким был микрорайон двадцать–тридцать лет назад? Где вы любите отдыхать? Достаточно ли мест для прогулок с детьми? Влияют ли растения положительно на ваше здоровье? Знаете ли вы случаи отрицательного влияния растений? (Например, затенение старыми деревьями окон в жилых домах, возникновение аллергических реакций на тополиный пух или пыльцу растений.) Каково отношение жителей микрорайона к зеленым насаждениям? Есть ли сломанные деревья, вытоптанные газоны? Обращаете ли вы внимание детей на красоту деревьев, клумб, учите ли их не вытаптывать газоны, не ломать деревья и т.п.? Собираете ли вы лекарственные травы в черте города? Ваши предложения по озеленению микрорайона: </w:t>
      </w:r>
      <w:r w:rsidRP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нужно сделать для детей и взрослых? Что вы лично можете сделать для решения этой проблемы?</w:t>
      </w: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19175" cy="1428750"/>
            <wp:effectExtent l="19050" t="0" r="9525" b="0"/>
            <wp:wrapSquare wrapText="bothSides"/>
            <wp:docPr id="6" name="Рисунок 6" descr="http://dob.1september.ru/2010/02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b.1september.ru/2010/02/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5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 «Биологи»</w:t>
      </w: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что может отрицательно влиять на состояние растений в микрорайоне и на территории детского сада. Приведите примеры. (Загрязнение воздуха автотранспортом, предприятиями, вырубка деревьев для строительства, сжигание листьев, загрязнение почвы.) Укажите участки, где зеленые насаждения, по вашему мнению, находятся в хорошем состоянии, и где — в плохом. Каково состояние парков (скверов)? Много ли людей в них отдыхает, и как такой отдых сказывается на состоянии зон отдыха? Какие растения используются для озеленения — виды местной флоры или интродуцированные, привезенные из других регионов? Какие из них лучше приспособились к условиям микрорайона? Ваше мнение о сорных растениях в городе. Дайте прогноз состояния растительности микрорайона на следующие пять–десять лет. Предложите рекомендации по улучшению состояния зеленых насаждений и условий их произрастания, по уходу за растениями. Что могут сделать дети, родители, воспитатели?</w:t>
      </w: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43000" cy="1009650"/>
            <wp:effectExtent l="19050" t="0" r="0" b="0"/>
            <wp:wrapSquare wrapText="bothSides"/>
            <wp:docPr id="7" name="Рисунок 7" descr="http://dob.1september.ru/2010/02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b.1september.ru/2010/02/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5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 «Экологи»</w:t>
      </w: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роль зеленых насаждений в городе для формирования микроклимата, очистки атмосферного воздуха от загрязнителей. Оцените состав зеленых насаждений микрорайона с точки зрения их устойчивости к загрязнению и способности накапливать вредные вещества. Правильно ли озеленены санитарные зоны предприятий, улицы, участок детского сада и другие территории? Есть ли в микрорайоне природоохранные территории (памятники природы, заказники, заповедники, природные и национальные парки), экологические тропы? Ваши предложения по размещению зеленых насаждений в микрорайоне.</w:t>
      </w: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828675"/>
            <wp:effectExtent l="19050" t="0" r="0" b="0"/>
            <wp:wrapSquare wrapText="bothSides"/>
            <wp:docPr id="8" name="Рисунок 8" descr="http://dob.1september.ru/2010/02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b.1september.ru/2010/02/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5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 «Строители»</w:t>
      </w: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заинтересованы в строительстве: а) дороги, проходящей через парк, в котором дети гуляют с родителями и в котором детский сад создал экологическую тропинку; б) промышленного предприятия (возможны собственные варианты). Эти проекты принесут вам большие доходы, но для их осуществления необходимо уничтожить часть зеленых насаждений. Объясните жителям, экологам, врачам свою позицию, аргументируйте ее. Помните — от убедительности ваших доводов зависит реализация проектов, а значит, ваше благосостояние.</w:t>
      </w: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Роль ведущего: </w:t>
      </w:r>
      <w:r w:rsidRP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направляет ход обсуждения и обобщает ее итоги.</w:t>
      </w: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A54" w:rsidRDefault="00B40A54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игры</w:t>
      </w: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игру можно с обращения «жителей» (родителей) к «строителям» с требованием объяснить ситуацию со строительством объектов и уничтожением зеленых насаждений вблизи детского сада. В процессе игры представители других групп поддерживают точку зрения строителей или возражают им, приводя соответствующие аргументы: оценивают роль растений, их состояние в микрорайоне, влияние на здоровье жителей, в том числе детей. </w:t>
      </w:r>
    </w:p>
    <w:p w:rsidR="00D3350C" w:rsidRPr="00D3350C" w:rsidRDefault="00D3350C" w:rsidP="00AE47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игры решается судьба планируемых строительных объектов, составляется план озеленения микрорайона на перспективу с учетом мнения всех участников, а также прогноз состояния зеленых насаждений на ближайшие годы, формулируются рекомендации по озеленению территории детского сада и его ближайшего окружения. Для реализации этих идей детский сад организует совместную акцию детей, родителей, педагогов по посадке растений в тех местах, которые предложили участники игры. </w:t>
      </w:r>
    </w:p>
    <w:p w:rsidR="006838D7" w:rsidRDefault="006838D7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left:0;text-align:left;margin-left:20.65pt;margin-top:1.4pt;width:322.6pt;height:456.65pt;z-index:251659264" arcsize="10923f" filled="f" strokecolor="#4e6128 [1606]" strokeweight="6pt"/>
        </w:pict>
      </w: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A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54" w:rsidRDefault="00B40A54" w:rsidP="00B40A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B40A54">
        <w:rPr>
          <w:rFonts w:ascii="Times New Roman" w:hAnsi="Times New Roman" w:cs="Times New Roman"/>
          <w:b/>
          <w:sz w:val="52"/>
          <w:szCs w:val="28"/>
        </w:rPr>
        <w:t xml:space="preserve">Экологические игры </w:t>
      </w:r>
    </w:p>
    <w:p w:rsidR="00B40A54" w:rsidRDefault="00B40A54" w:rsidP="00B40A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 xml:space="preserve">с детьми </w:t>
      </w:r>
    </w:p>
    <w:p w:rsidR="00B40A54" w:rsidRDefault="00B40A54" w:rsidP="00B40A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B40A54" w:rsidRDefault="00B40A54" w:rsidP="00B40A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B40A54" w:rsidRDefault="00B40A54" w:rsidP="00B40A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B40A54" w:rsidRPr="00B40A54" w:rsidRDefault="00B40A54" w:rsidP="00B40A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drawing>
          <wp:inline distT="0" distB="0" distL="0" distR="0">
            <wp:extent cx="1293876" cy="1795882"/>
            <wp:effectExtent l="19050" t="0" r="1524" b="0"/>
            <wp:docPr id="1" name="Рисунок 0" descr="J02003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00383.W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876" cy="179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A54" w:rsidRPr="00B40A54" w:rsidSect="006838D7">
      <w:pgSz w:w="16838" w:h="11906" w:orient="landscape"/>
      <w:pgMar w:top="567" w:right="253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8D7"/>
    <w:rsid w:val="006838D7"/>
    <w:rsid w:val="00AD2506"/>
    <w:rsid w:val="00AE4729"/>
    <w:rsid w:val="00B40A54"/>
    <w:rsid w:val="00D3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06"/>
  </w:style>
  <w:style w:type="paragraph" w:styleId="3">
    <w:name w:val="heading 3"/>
    <w:basedOn w:val="a"/>
    <w:link w:val="30"/>
    <w:uiPriority w:val="9"/>
    <w:qFormat/>
    <w:rsid w:val="00D3350C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3350C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i/>
      <w:iCs/>
      <w:color w:val="77003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350C"/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350C"/>
    <w:rPr>
      <w:rFonts w:ascii="Arial" w:eastAsia="Times New Roman" w:hAnsi="Arial" w:cs="Arial"/>
      <w:b/>
      <w:bCs/>
      <w:i/>
      <w:iCs/>
      <w:color w:val="77003D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35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255">
          <w:marLeft w:val="-5651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87778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wm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2011-04-08T18:08:00Z</dcterms:created>
  <dcterms:modified xsi:type="dcterms:W3CDTF">2011-04-08T19:06:00Z</dcterms:modified>
</cp:coreProperties>
</file>