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01" w:rsidRPr="00771799" w:rsidRDefault="0003748D" w:rsidP="0077179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1799">
        <w:rPr>
          <w:rFonts w:ascii="Times New Roman" w:hAnsi="Times New Roman" w:cs="Times New Roman"/>
          <w:b/>
          <w:sz w:val="36"/>
          <w:szCs w:val="36"/>
        </w:rPr>
        <w:t>Перспективный план по ознакомлению детей с живописью во второй младшей группе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456"/>
        <w:gridCol w:w="2600"/>
        <w:gridCol w:w="4841"/>
        <w:gridCol w:w="4231"/>
        <w:gridCol w:w="1864"/>
      </w:tblGrid>
      <w:tr w:rsidR="008E632D" w:rsidTr="00771799">
        <w:tc>
          <w:tcPr>
            <w:tcW w:w="0" w:type="auto"/>
          </w:tcPr>
          <w:p w:rsidR="00A20D89" w:rsidRPr="00771799" w:rsidRDefault="00A20D89" w:rsidP="007717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1799">
              <w:rPr>
                <w:rFonts w:ascii="Times New Roman" w:hAnsi="Times New Roman" w:cs="Times New Roman"/>
                <w:b/>
                <w:sz w:val="32"/>
                <w:szCs w:val="32"/>
              </w:rPr>
              <w:t>Квартал</w:t>
            </w:r>
          </w:p>
        </w:tc>
        <w:tc>
          <w:tcPr>
            <w:tcW w:w="0" w:type="auto"/>
          </w:tcPr>
          <w:p w:rsidR="00A20D89" w:rsidRPr="00771799" w:rsidRDefault="00A20D89" w:rsidP="007717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1799">
              <w:rPr>
                <w:rFonts w:ascii="Times New Roman" w:hAnsi="Times New Roman" w:cs="Times New Roman"/>
                <w:b/>
                <w:sz w:val="32"/>
                <w:szCs w:val="32"/>
              </w:rPr>
              <w:t>Произведение</w:t>
            </w:r>
          </w:p>
        </w:tc>
        <w:tc>
          <w:tcPr>
            <w:tcW w:w="4841" w:type="dxa"/>
          </w:tcPr>
          <w:p w:rsidR="00A20D89" w:rsidRPr="00771799" w:rsidRDefault="00A20D89" w:rsidP="007717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1799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4231" w:type="dxa"/>
          </w:tcPr>
          <w:p w:rsidR="00A20D89" w:rsidRPr="00771799" w:rsidRDefault="00A20D89" w:rsidP="007717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1799">
              <w:rPr>
                <w:rFonts w:ascii="Times New Roman" w:hAnsi="Times New Roman" w:cs="Times New Roman"/>
                <w:b/>
                <w:sz w:val="32"/>
                <w:szCs w:val="32"/>
              </w:rPr>
              <w:t>Предварительная работа</w:t>
            </w:r>
          </w:p>
        </w:tc>
        <w:tc>
          <w:tcPr>
            <w:tcW w:w="1864" w:type="dxa"/>
          </w:tcPr>
          <w:p w:rsidR="00A20D89" w:rsidRPr="00771799" w:rsidRDefault="00A20D89" w:rsidP="007717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1799">
              <w:rPr>
                <w:rFonts w:ascii="Times New Roman" w:hAnsi="Times New Roman" w:cs="Times New Roman"/>
                <w:b/>
                <w:sz w:val="32"/>
                <w:szCs w:val="32"/>
              </w:rPr>
              <w:t>Источник</w:t>
            </w:r>
          </w:p>
        </w:tc>
      </w:tr>
      <w:tr w:rsidR="00771799" w:rsidTr="00771799">
        <w:tc>
          <w:tcPr>
            <w:tcW w:w="0" w:type="auto"/>
            <w:vMerge w:val="restart"/>
            <w:vAlign w:val="center"/>
          </w:tcPr>
          <w:p w:rsidR="00771799" w:rsidRPr="00771799" w:rsidRDefault="00771799" w:rsidP="0077179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71799">
              <w:rPr>
                <w:rFonts w:ascii="Times New Roman" w:hAnsi="Times New Roman" w:cs="Times New Roman"/>
                <w:b/>
                <w:sz w:val="52"/>
                <w:szCs w:val="52"/>
              </w:rPr>
              <w:t>1 кв.</w:t>
            </w:r>
          </w:p>
        </w:tc>
        <w:tc>
          <w:tcPr>
            <w:tcW w:w="0" w:type="auto"/>
            <w:vAlign w:val="center"/>
          </w:tcPr>
          <w:p w:rsidR="00771799" w:rsidRDefault="00771799" w:rsidP="0077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В.Волошин</w:t>
            </w:r>
            <w:proofErr w:type="spellEnd"/>
          </w:p>
          <w:p w:rsidR="00771799" w:rsidRPr="00771799" w:rsidRDefault="00771799" w:rsidP="0077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«Лук»</w:t>
            </w:r>
          </w:p>
        </w:tc>
        <w:tc>
          <w:tcPr>
            <w:tcW w:w="4841" w:type="dxa"/>
          </w:tcPr>
          <w:p w:rsidR="00771799" w:rsidRPr="00771799" w:rsidRDefault="00771799" w:rsidP="0077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радость от встречи с </w:t>
            </w:r>
            <w:proofErr w:type="gram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прекрасным</w:t>
            </w:r>
            <w:proofErr w:type="gram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, желание любоваться картиной. Формировать умение внимательно рассматривать картину, эмоционально откликаться на ее содержание.</w:t>
            </w:r>
          </w:p>
        </w:tc>
        <w:tc>
          <w:tcPr>
            <w:tcW w:w="4231" w:type="dxa"/>
          </w:tcPr>
          <w:p w:rsidR="00771799" w:rsidRPr="00771799" w:rsidRDefault="00771799" w:rsidP="0077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«Узнай на ощупь», «Узнай по запаху».</w:t>
            </w:r>
          </w:p>
          <w:p w:rsidR="00771799" w:rsidRPr="00771799" w:rsidRDefault="00771799" w:rsidP="0077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Художественно-развивающие игры: «Собери луковицы в корзину», «Секрет одной луковицы».</w:t>
            </w:r>
          </w:p>
          <w:p w:rsidR="00771799" w:rsidRPr="00771799" w:rsidRDefault="00771799" w:rsidP="0077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луке.</w:t>
            </w:r>
          </w:p>
        </w:tc>
        <w:tc>
          <w:tcPr>
            <w:tcW w:w="1864" w:type="dxa"/>
          </w:tcPr>
          <w:p w:rsidR="00771799" w:rsidRPr="00771799" w:rsidRDefault="00771799" w:rsidP="006D0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799" w:rsidTr="00771799">
        <w:tc>
          <w:tcPr>
            <w:tcW w:w="0" w:type="auto"/>
            <w:vMerge/>
          </w:tcPr>
          <w:p w:rsidR="00771799" w:rsidRPr="00771799" w:rsidRDefault="00771799" w:rsidP="006D0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1799" w:rsidRPr="00771799" w:rsidRDefault="00771799" w:rsidP="0077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К.С.Петров</w:t>
            </w:r>
            <w:proofErr w:type="spell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-Водкин «Яблоки на красном фоне»</w:t>
            </w:r>
          </w:p>
        </w:tc>
        <w:tc>
          <w:tcPr>
            <w:tcW w:w="4841" w:type="dxa"/>
          </w:tcPr>
          <w:p w:rsidR="00771799" w:rsidRPr="00771799" w:rsidRDefault="00771799" w:rsidP="0077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интерес, удовольствие и эмоциональный отклик на узнанные в изображении знакомые им предметы, радость от встречи с прекрасным, желание любоваться картиной.</w:t>
            </w:r>
            <w:proofErr w:type="gramEnd"/>
          </w:p>
        </w:tc>
        <w:tc>
          <w:tcPr>
            <w:tcW w:w="4231" w:type="dxa"/>
          </w:tcPr>
          <w:p w:rsidR="00771799" w:rsidRPr="00771799" w:rsidRDefault="00771799" w:rsidP="0077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Рассматривание яблок, попробовать их на вкус. Дидактические игры: «Угадай на ощупь», «Чего не стало», «Определи на вкус».</w:t>
            </w:r>
          </w:p>
          <w:p w:rsidR="00771799" w:rsidRPr="00771799" w:rsidRDefault="00771799" w:rsidP="0077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Художественно-развивающие игры: «Положи красиво яблоки в тарелку», «Собери фрукты в вазу».</w:t>
            </w:r>
          </w:p>
          <w:p w:rsidR="00771799" w:rsidRPr="00771799" w:rsidRDefault="00771799" w:rsidP="0077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стихов о яблоках: </w:t>
            </w: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С.Маршак</w:t>
            </w:r>
            <w:proofErr w:type="spell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 «Круглое, румяное…», «Я расту на виду…», </w:t>
            </w: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А.С.Пушкин</w:t>
            </w:r>
            <w:proofErr w:type="spell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 «Соку спелого полно…», загадывание загадок.</w:t>
            </w:r>
          </w:p>
        </w:tc>
        <w:tc>
          <w:tcPr>
            <w:tcW w:w="1864" w:type="dxa"/>
            <w:vAlign w:val="center"/>
          </w:tcPr>
          <w:p w:rsidR="00771799" w:rsidRDefault="00771799" w:rsidP="0077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1 – стр.19-20,</w:t>
            </w:r>
          </w:p>
          <w:p w:rsidR="00771799" w:rsidRPr="00771799" w:rsidRDefault="00771799" w:rsidP="0077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2 – стр.7</w:t>
            </w:r>
          </w:p>
        </w:tc>
      </w:tr>
      <w:tr w:rsidR="00771799" w:rsidTr="00771799">
        <w:tc>
          <w:tcPr>
            <w:tcW w:w="0" w:type="auto"/>
            <w:vMerge/>
          </w:tcPr>
          <w:p w:rsidR="00771799" w:rsidRPr="00771799" w:rsidRDefault="00771799" w:rsidP="006D0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1799" w:rsidRPr="00771799" w:rsidRDefault="00771799" w:rsidP="0077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И.С.Остроухов</w:t>
            </w:r>
            <w:proofErr w:type="spell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осень»</w:t>
            </w:r>
          </w:p>
        </w:tc>
        <w:tc>
          <w:tcPr>
            <w:tcW w:w="4841" w:type="dxa"/>
          </w:tcPr>
          <w:p w:rsidR="00771799" w:rsidRPr="00771799" w:rsidRDefault="00771799" w:rsidP="0077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 всматриваться в произведение, видеть красоту родной природы, беречь ее. Формировать эмоционально-личностное отношение </w:t>
            </w:r>
            <w:r w:rsidRPr="00771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картине.</w:t>
            </w:r>
          </w:p>
        </w:tc>
        <w:tc>
          <w:tcPr>
            <w:tcW w:w="4231" w:type="dxa"/>
          </w:tcPr>
          <w:p w:rsidR="00771799" w:rsidRPr="00771799" w:rsidRDefault="00771799" w:rsidP="0077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за осенней природой. Игры с листьями. Дидактические игры: «Найди листок, какой покажу (по форме, </w:t>
            </w:r>
            <w:r w:rsidRPr="00771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цвету, размеру). Составление букетов, изготовление сумочек, корон из листьев. Танцы с осенними листьями. Прогулки к березе, клену в осеннем уборе, в осенний парк.</w:t>
            </w:r>
          </w:p>
        </w:tc>
        <w:tc>
          <w:tcPr>
            <w:tcW w:w="1864" w:type="dxa"/>
            <w:vAlign w:val="center"/>
          </w:tcPr>
          <w:p w:rsidR="00771799" w:rsidRPr="00771799" w:rsidRDefault="00771799" w:rsidP="0077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799" w:rsidTr="00771799">
        <w:tc>
          <w:tcPr>
            <w:tcW w:w="0" w:type="auto"/>
            <w:vMerge/>
          </w:tcPr>
          <w:p w:rsidR="00771799" w:rsidRPr="00771799" w:rsidRDefault="00771799" w:rsidP="006D0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1799" w:rsidRDefault="00771799" w:rsidP="0077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Б.Кустодиев</w:t>
            </w:r>
            <w:proofErr w:type="spell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 «Портрет Ирины </w:t>
            </w: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Кустодиевой</w:t>
            </w:r>
            <w:proofErr w:type="spell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 с собакой </w:t>
            </w: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Шумкой</w:t>
            </w:r>
            <w:proofErr w:type="spell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1799" w:rsidRPr="00771799" w:rsidRDefault="00771799" w:rsidP="0077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799" w:rsidRPr="00771799" w:rsidRDefault="00771799" w:rsidP="0077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А.Венецианов</w:t>
            </w:r>
            <w:proofErr w:type="spell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 «Вот-те и </w:t>
            </w: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батькин</w:t>
            </w:r>
            <w:proofErr w:type="spell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 обед»</w:t>
            </w:r>
          </w:p>
        </w:tc>
        <w:tc>
          <w:tcPr>
            <w:tcW w:w="4841" w:type="dxa"/>
          </w:tcPr>
          <w:p w:rsidR="00771799" w:rsidRPr="00771799" w:rsidRDefault="00771799" w:rsidP="0077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Вызвать эмоциональный отклик на портретную живопись и устойчивый интерес к ней. Учить с помощью воспитателя делать вывод об испытываемом детьми состоянии (радуется, смеется, плачет, огорчается), понимать связь между соответствующим эмоциональным состоянием и действиями детей.</w:t>
            </w:r>
          </w:p>
        </w:tc>
        <w:tc>
          <w:tcPr>
            <w:tcW w:w="4231" w:type="dxa"/>
          </w:tcPr>
          <w:p w:rsidR="00771799" w:rsidRPr="00771799" w:rsidRDefault="00771799" w:rsidP="0077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картинок, изображающие яркие, эмоциональные состояния детей. В ходе общения обращать внимание на эмоциональное состояние друг друга. Этюды: «Мы рассердились», «Как мы смеемся», «Мне грустно».</w:t>
            </w:r>
          </w:p>
        </w:tc>
        <w:tc>
          <w:tcPr>
            <w:tcW w:w="1864" w:type="dxa"/>
            <w:vAlign w:val="center"/>
          </w:tcPr>
          <w:p w:rsidR="00771799" w:rsidRPr="00771799" w:rsidRDefault="00771799" w:rsidP="0077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799" w:rsidTr="00771799">
        <w:tc>
          <w:tcPr>
            <w:tcW w:w="0" w:type="auto"/>
            <w:vMerge/>
          </w:tcPr>
          <w:p w:rsidR="00771799" w:rsidRPr="00771799" w:rsidRDefault="00771799" w:rsidP="006D0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1799" w:rsidRPr="00771799" w:rsidRDefault="00771799" w:rsidP="0077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Лукас </w:t>
            </w:r>
            <w:proofErr w:type="gram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Кранах</w:t>
            </w:r>
            <w:proofErr w:type="gram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 «Мадонна с младенцем под яблоней»</w:t>
            </w:r>
          </w:p>
        </w:tc>
        <w:tc>
          <w:tcPr>
            <w:tcW w:w="4841" w:type="dxa"/>
          </w:tcPr>
          <w:p w:rsidR="00771799" w:rsidRPr="00771799" w:rsidRDefault="00771799" w:rsidP="0077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Учить детей понимать содержание картины, ее настроение, средства выразительности, передающие эмоциональный настрой произведения и откликаться на него. Проявлять привязанность к близкому человеку – маме.</w:t>
            </w:r>
          </w:p>
        </w:tc>
        <w:tc>
          <w:tcPr>
            <w:tcW w:w="4231" w:type="dxa"/>
          </w:tcPr>
          <w:p w:rsidR="00771799" w:rsidRPr="00771799" w:rsidRDefault="00771799" w:rsidP="0077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Рассматривание семейных фотографий, беседы на темы «Чем можно порадовать маму», «Что любит и что не любит моя мама» и т.д. Проведение в детском саду совместных с родителями праздников.</w:t>
            </w:r>
          </w:p>
        </w:tc>
        <w:tc>
          <w:tcPr>
            <w:tcW w:w="1864" w:type="dxa"/>
            <w:vAlign w:val="center"/>
          </w:tcPr>
          <w:p w:rsidR="00771799" w:rsidRPr="00771799" w:rsidRDefault="00771799" w:rsidP="0077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799" w:rsidTr="00771799">
        <w:tc>
          <w:tcPr>
            <w:tcW w:w="0" w:type="auto"/>
            <w:vMerge/>
          </w:tcPr>
          <w:p w:rsidR="00771799" w:rsidRPr="00771799" w:rsidRDefault="00771799" w:rsidP="006D0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1799" w:rsidRPr="00771799" w:rsidRDefault="00771799" w:rsidP="0077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Б.Кустодиев</w:t>
            </w:r>
            <w:proofErr w:type="spell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 «Утро»</w:t>
            </w:r>
          </w:p>
        </w:tc>
        <w:tc>
          <w:tcPr>
            <w:tcW w:w="4841" w:type="dxa"/>
          </w:tcPr>
          <w:p w:rsidR="00771799" w:rsidRPr="00771799" w:rsidRDefault="00771799" w:rsidP="0077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 всматриваться в произведение, понимать взаимоотношения между персонажами картины, сравнивать изображенное художником в картине с реальной действительностью. </w:t>
            </w:r>
            <w:r w:rsidRPr="00771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эмоциональный настрой произведения.</w:t>
            </w:r>
          </w:p>
        </w:tc>
        <w:tc>
          <w:tcPr>
            <w:tcW w:w="4231" w:type="dxa"/>
          </w:tcPr>
          <w:p w:rsidR="00771799" w:rsidRPr="00771799" w:rsidRDefault="00771799" w:rsidP="0077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Дидактическая игра «Выбери предметы, необходимые для мытья куклы». Беседы: «Расскажи, что делает мама дома», «Как мамы ухаживают за вами». Рассматривание серии </w:t>
            </w:r>
            <w:r w:rsidRPr="00771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сюжетных картинок «Помоем куклу». Чтение стихов и </w:t>
            </w: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Е.Благинина</w:t>
            </w:r>
            <w:proofErr w:type="spell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 «Аленушка», «Водичка, водичка, умой мое личико…» и др. </w:t>
            </w:r>
          </w:p>
        </w:tc>
        <w:tc>
          <w:tcPr>
            <w:tcW w:w="1864" w:type="dxa"/>
            <w:vAlign w:val="center"/>
          </w:tcPr>
          <w:p w:rsidR="00771799" w:rsidRPr="00771799" w:rsidRDefault="00771799" w:rsidP="0077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799" w:rsidTr="00771799">
        <w:tc>
          <w:tcPr>
            <w:tcW w:w="0" w:type="auto"/>
            <w:vMerge w:val="restart"/>
            <w:vAlign w:val="center"/>
          </w:tcPr>
          <w:p w:rsidR="00771799" w:rsidRPr="00771799" w:rsidRDefault="00771799" w:rsidP="0077179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71799"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>2 кв.</w:t>
            </w:r>
          </w:p>
        </w:tc>
        <w:tc>
          <w:tcPr>
            <w:tcW w:w="0" w:type="auto"/>
            <w:vAlign w:val="center"/>
          </w:tcPr>
          <w:p w:rsidR="00771799" w:rsidRDefault="00771799" w:rsidP="0077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И.И.Машков</w:t>
            </w:r>
            <w:proofErr w:type="spellEnd"/>
          </w:p>
          <w:p w:rsidR="00771799" w:rsidRPr="00771799" w:rsidRDefault="00771799" w:rsidP="0077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«Две темные розы и тарелка с клубникой»</w:t>
            </w:r>
          </w:p>
        </w:tc>
        <w:tc>
          <w:tcPr>
            <w:tcW w:w="4841" w:type="dxa"/>
          </w:tcPr>
          <w:p w:rsidR="00771799" w:rsidRPr="00771799" w:rsidRDefault="00771799" w:rsidP="0077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картины рисует художник, чтобы порадовать нас, доставить нам удовольствие, обратить внимание на красоту окружающих нас предметов, их свойства (мягкость, сочность, спелость), качество их поверхности (яркость цвета, бархатистость поверхности). Формировать «</w:t>
            </w: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насмотренность</w:t>
            </w:r>
            <w:proofErr w:type="spell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» от подлинно прекрасных произведений живописи. </w:t>
            </w:r>
          </w:p>
        </w:tc>
        <w:tc>
          <w:tcPr>
            <w:tcW w:w="4231" w:type="dxa"/>
          </w:tcPr>
          <w:p w:rsidR="00771799" w:rsidRPr="00771799" w:rsidRDefault="00771799" w:rsidP="0077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Игры по обогащению чувственного и наглядного опыта детей. Художественно-развивающие игры: «Собери ягоды в тарелку», «Разложи красиво ягоды на салфетке». Чтение стихотворения «Я капелька лета…»</w:t>
            </w:r>
          </w:p>
        </w:tc>
        <w:tc>
          <w:tcPr>
            <w:tcW w:w="1864" w:type="dxa"/>
            <w:vAlign w:val="center"/>
          </w:tcPr>
          <w:p w:rsidR="00771799" w:rsidRPr="00771799" w:rsidRDefault="00771799" w:rsidP="0077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1 – стр.16-18, 2 – стр.8</w:t>
            </w:r>
          </w:p>
        </w:tc>
      </w:tr>
      <w:tr w:rsidR="00771799" w:rsidTr="00771799">
        <w:tc>
          <w:tcPr>
            <w:tcW w:w="0" w:type="auto"/>
            <w:vMerge/>
          </w:tcPr>
          <w:p w:rsidR="00771799" w:rsidRPr="00771799" w:rsidRDefault="00771799" w:rsidP="006D0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1799" w:rsidRPr="00771799" w:rsidRDefault="00771799" w:rsidP="0077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В.Бычков</w:t>
            </w:r>
            <w:proofErr w:type="spell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 «Подосиновики»</w:t>
            </w:r>
          </w:p>
        </w:tc>
        <w:tc>
          <w:tcPr>
            <w:tcW w:w="4841" w:type="dxa"/>
          </w:tcPr>
          <w:p w:rsidR="00771799" w:rsidRPr="00771799" w:rsidRDefault="00771799" w:rsidP="0077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Начать знакомство с творчеством ковровского художника </w:t>
            </w: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В.Бычкова</w:t>
            </w:r>
            <w:proofErr w:type="spell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. Продолжать формировать интерес к живописи. Вызвать желание любоваться картиной, ее яркими красками, рассматривать ее внимательно, эмоционально откликаться на ее содержание.</w:t>
            </w:r>
          </w:p>
        </w:tc>
        <w:tc>
          <w:tcPr>
            <w:tcW w:w="4231" w:type="dxa"/>
          </w:tcPr>
          <w:p w:rsidR="00771799" w:rsidRPr="00771799" w:rsidRDefault="00771799" w:rsidP="0077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Рассматривание муляжей грибов. Чтение стихов, загадок о них. Дидактические игры: «Найди грибок на ощупь», «Собери грибок из частей». Художественно-развивающие игры «Укрась ежика грибами», «Разложи грибы красиво в корзине».</w:t>
            </w:r>
          </w:p>
        </w:tc>
        <w:tc>
          <w:tcPr>
            <w:tcW w:w="1864" w:type="dxa"/>
            <w:vAlign w:val="center"/>
          </w:tcPr>
          <w:p w:rsidR="00771799" w:rsidRPr="00771799" w:rsidRDefault="00771799" w:rsidP="0077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799" w:rsidTr="00771799">
        <w:tc>
          <w:tcPr>
            <w:tcW w:w="0" w:type="auto"/>
            <w:vMerge/>
          </w:tcPr>
          <w:p w:rsidR="00771799" w:rsidRPr="00771799" w:rsidRDefault="00771799" w:rsidP="006D0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1799" w:rsidRPr="00771799" w:rsidRDefault="00771799" w:rsidP="0077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А.А.Пластов</w:t>
            </w:r>
            <w:proofErr w:type="spell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 «Первый снег»</w:t>
            </w:r>
          </w:p>
        </w:tc>
        <w:tc>
          <w:tcPr>
            <w:tcW w:w="4841" w:type="dxa"/>
          </w:tcPr>
          <w:p w:rsidR="00771799" w:rsidRPr="00771799" w:rsidRDefault="00771799" w:rsidP="0077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всматриваться в картину, выделять ее главную мысль. Формировать умение </w:t>
            </w:r>
            <w:r w:rsidRPr="00771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 откликаться на произведение. Активизировать в речи слова: снег мягкий, пушистый, легкий.</w:t>
            </w:r>
          </w:p>
        </w:tc>
        <w:tc>
          <w:tcPr>
            <w:tcW w:w="4231" w:type="dxa"/>
          </w:tcPr>
          <w:p w:rsidR="00771799" w:rsidRPr="00771799" w:rsidRDefault="00771799" w:rsidP="0077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стихов и загадок о снеге. Опыты со снегом, изучение его свойств.</w:t>
            </w:r>
          </w:p>
        </w:tc>
        <w:tc>
          <w:tcPr>
            <w:tcW w:w="1864" w:type="dxa"/>
            <w:vAlign w:val="center"/>
          </w:tcPr>
          <w:p w:rsidR="00771799" w:rsidRPr="00771799" w:rsidRDefault="00771799" w:rsidP="0077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799" w:rsidTr="00771799">
        <w:tc>
          <w:tcPr>
            <w:tcW w:w="0" w:type="auto"/>
            <w:vMerge/>
          </w:tcPr>
          <w:p w:rsidR="00771799" w:rsidRPr="00771799" w:rsidRDefault="00771799" w:rsidP="006D0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71799" w:rsidRPr="00771799" w:rsidRDefault="00771799" w:rsidP="0077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К.Ф.Юон</w:t>
            </w:r>
            <w:proofErr w:type="spell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«Волшебница зима»</w:t>
            </w:r>
          </w:p>
        </w:tc>
        <w:tc>
          <w:tcPr>
            <w:tcW w:w="4841" w:type="dxa"/>
          </w:tcPr>
          <w:p w:rsidR="00771799" w:rsidRPr="00771799" w:rsidRDefault="00771799" w:rsidP="0056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замечать </w:t>
            </w:r>
            <w:proofErr w:type="gram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красивое</w:t>
            </w:r>
            <w:proofErr w:type="gram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 и в пейзажной живописи. Формировать умение устанавливать связь между реальной действительностью и ее изображением в искусстве. Формировать умение эмоционально воспринимать произведение в целом. </w:t>
            </w:r>
          </w:p>
        </w:tc>
        <w:tc>
          <w:tcPr>
            <w:tcW w:w="4231" w:type="dxa"/>
          </w:tcPr>
          <w:p w:rsidR="00771799" w:rsidRPr="00771799" w:rsidRDefault="00771799" w:rsidP="0056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Экскурсия в зимний парк, рассматривание деревьев в инее. Дидактические игры по развитию речи: «Скажи красиво о снежинках (о деревьях, о снеге)», «Кто скажет слово более выразительно». Чтение стихов о зиме, заучивание песен.</w:t>
            </w:r>
          </w:p>
        </w:tc>
        <w:tc>
          <w:tcPr>
            <w:tcW w:w="1864" w:type="dxa"/>
          </w:tcPr>
          <w:p w:rsidR="00771799" w:rsidRPr="00771799" w:rsidRDefault="00771799" w:rsidP="00564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799" w:rsidTr="00D7795F">
        <w:tc>
          <w:tcPr>
            <w:tcW w:w="0" w:type="auto"/>
            <w:vMerge w:val="restart"/>
            <w:vAlign w:val="center"/>
          </w:tcPr>
          <w:p w:rsidR="00771799" w:rsidRPr="00771799" w:rsidRDefault="00771799" w:rsidP="0077179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71799">
              <w:rPr>
                <w:rFonts w:ascii="Times New Roman" w:hAnsi="Times New Roman" w:cs="Times New Roman"/>
                <w:b/>
                <w:sz w:val="52"/>
                <w:szCs w:val="52"/>
              </w:rPr>
              <w:t>3 кв.</w:t>
            </w:r>
          </w:p>
        </w:tc>
        <w:tc>
          <w:tcPr>
            <w:tcW w:w="0" w:type="auto"/>
            <w:vAlign w:val="center"/>
          </w:tcPr>
          <w:p w:rsidR="00D7795F" w:rsidRDefault="00771799" w:rsidP="00D7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В.Бычков</w:t>
            </w:r>
            <w:proofErr w:type="spellEnd"/>
          </w:p>
          <w:p w:rsidR="00771799" w:rsidRPr="00771799" w:rsidRDefault="00771799" w:rsidP="00D7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«Сирень»</w:t>
            </w:r>
          </w:p>
        </w:tc>
        <w:tc>
          <w:tcPr>
            <w:tcW w:w="4841" w:type="dxa"/>
          </w:tcPr>
          <w:p w:rsidR="00771799" w:rsidRPr="00771799" w:rsidRDefault="00771799" w:rsidP="00D77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знакомство с творчеством ковровского художника </w:t>
            </w: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В.Бычкова</w:t>
            </w:r>
            <w:proofErr w:type="spell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. Вызвать у детей радость от встречи с прекрасной картиной, желание любоваться ею, рассматривать ее. </w:t>
            </w:r>
          </w:p>
        </w:tc>
        <w:tc>
          <w:tcPr>
            <w:tcW w:w="4231" w:type="dxa"/>
          </w:tcPr>
          <w:p w:rsidR="00771799" w:rsidRPr="00771799" w:rsidRDefault="00771799" w:rsidP="00D77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Экскурсия к кустам цветущей сирени. Художественно-развивающая игра «Расставь веточки сирени в вазе красиво». Сенсорная игра «Назови цвета и оттенки сирени», «Кто лучше скажет о цветах сирени». Чтение стихов о сирени.</w:t>
            </w:r>
          </w:p>
        </w:tc>
        <w:tc>
          <w:tcPr>
            <w:tcW w:w="1864" w:type="dxa"/>
            <w:vAlign w:val="center"/>
          </w:tcPr>
          <w:p w:rsidR="00771799" w:rsidRPr="00771799" w:rsidRDefault="00771799" w:rsidP="00D7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1 – стр.21-22 2 – стр.8</w:t>
            </w:r>
          </w:p>
        </w:tc>
      </w:tr>
      <w:tr w:rsidR="00771799" w:rsidTr="00D7795F">
        <w:tc>
          <w:tcPr>
            <w:tcW w:w="0" w:type="auto"/>
            <w:vMerge/>
          </w:tcPr>
          <w:p w:rsidR="00771799" w:rsidRPr="00771799" w:rsidRDefault="00771799" w:rsidP="006D0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795F" w:rsidRDefault="00771799" w:rsidP="00D7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О.Ренуар</w:t>
            </w:r>
            <w:proofErr w:type="spellEnd"/>
          </w:p>
          <w:p w:rsidR="00771799" w:rsidRPr="00771799" w:rsidRDefault="00771799" w:rsidP="00D7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«Мадам </w:t>
            </w: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Шарп</w:t>
            </w:r>
            <w:r w:rsidR="008401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нье</w:t>
            </w:r>
            <w:proofErr w:type="spell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 со своими детьми»</w:t>
            </w:r>
          </w:p>
        </w:tc>
        <w:tc>
          <w:tcPr>
            <w:tcW w:w="4841" w:type="dxa"/>
          </w:tcPr>
          <w:p w:rsidR="00771799" w:rsidRPr="00771799" w:rsidRDefault="00771799" w:rsidP="00D77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Учить дошкольников понимать содержание произведения, описывать людей и их действия, изображенных на картине. Воспитывать заботливое отношение к членам своей семьи, интерес к произведениям живописи.</w:t>
            </w:r>
          </w:p>
        </w:tc>
        <w:tc>
          <w:tcPr>
            <w:tcW w:w="4231" w:type="dxa"/>
          </w:tcPr>
          <w:p w:rsidR="00771799" w:rsidRPr="00771799" w:rsidRDefault="00771799" w:rsidP="00D77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Беседы: «Как члены семьи заботятся друг о друге», «Как в моей семье проходит воскресный день». Дидактическая игра «Скажи о маме самые красивые слова». Разучивание стихов и песен о маме.</w:t>
            </w:r>
          </w:p>
        </w:tc>
        <w:tc>
          <w:tcPr>
            <w:tcW w:w="1864" w:type="dxa"/>
          </w:tcPr>
          <w:p w:rsidR="00771799" w:rsidRPr="00771799" w:rsidRDefault="00771799" w:rsidP="006D0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799" w:rsidTr="00D7795F">
        <w:tc>
          <w:tcPr>
            <w:tcW w:w="0" w:type="auto"/>
            <w:vMerge/>
          </w:tcPr>
          <w:p w:rsidR="00771799" w:rsidRPr="00771799" w:rsidRDefault="00771799" w:rsidP="006D0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795F" w:rsidRDefault="00771799" w:rsidP="00D7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Ю.Кугач</w:t>
            </w:r>
            <w:proofErr w:type="spellEnd"/>
          </w:p>
          <w:p w:rsidR="00771799" w:rsidRPr="00771799" w:rsidRDefault="00771799" w:rsidP="00D7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 колыбели»</w:t>
            </w:r>
          </w:p>
        </w:tc>
        <w:tc>
          <w:tcPr>
            <w:tcW w:w="4841" w:type="dxa"/>
          </w:tcPr>
          <w:p w:rsidR="00771799" w:rsidRPr="00771799" w:rsidRDefault="00771799" w:rsidP="00D77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эмоционально </w:t>
            </w:r>
            <w:r w:rsidRPr="00771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откликаться на цвет как средство </w:t>
            </w:r>
            <w:proofErr w:type="gramStart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>выразительности</w:t>
            </w:r>
            <w:proofErr w:type="gramEnd"/>
            <w:r w:rsidRPr="00771799">
              <w:rPr>
                <w:rFonts w:ascii="Times New Roman" w:hAnsi="Times New Roman" w:cs="Times New Roman"/>
                <w:sz w:val="28"/>
                <w:szCs w:val="28"/>
              </w:rPr>
              <w:t xml:space="preserve"> создающее настроение. Воспитывать эмоциональный отклик на произведения искусства, гуманные чувства: доброту, бережное ласковое отношение к маме. Активизировать в речи слова: нежно, с любовью, тихое, спокойное настроение.</w:t>
            </w:r>
          </w:p>
        </w:tc>
        <w:tc>
          <w:tcPr>
            <w:tcW w:w="4231" w:type="dxa"/>
          </w:tcPr>
          <w:p w:rsidR="00771799" w:rsidRPr="00771799" w:rsidRDefault="00771799" w:rsidP="00D77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Заучивание колыбельных песен, </w:t>
            </w:r>
            <w:r w:rsidRPr="00771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с куклами. Дидактическая игра «Кто лучше и нежнее споет колыбельную песню». Прослушивание колыбельных в грамзаписи.</w:t>
            </w:r>
          </w:p>
        </w:tc>
        <w:tc>
          <w:tcPr>
            <w:tcW w:w="1864" w:type="dxa"/>
          </w:tcPr>
          <w:p w:rsidR="00771799" w:rsidRPr="00771799" w:rsidRDefault="00771799" w:rsidP="006D0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95F" w:rsidRDefault="00D7795F" w:rsidP="00D77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95F" w:rsidRPr="00D7795F" w:rsidRDefault="00D7795F" w:rsidP="00D779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95F">
        <w:rPr>
          <w:rFonts w:ascii="Times New Roman" w:hAnsi="Times New Roman" w:cs="Times New Roman"/>
          <w:b/>
          <w:sz w:val="40"/>
          <w:szCs w:val="40"/>
        </w:rPr>
        <w:t>Литература</w:t>
      </w:r>
    </w:p>
    <w:p w:rsidR="0003748D" w:rsidRDefault="00D7795F" w:rsidP="00D7795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Н.А.Курочкина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«Знакомство с натюрмортом»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>» Санкт-Петербург, 1997г.</w:t>
      </w:r>
    </w:p>
    <w:p w:rsidR="00D7795F" w:rsidRDefault="00D7795F" w:rsidP="00D7795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Н.А.Курочкина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«Знакомство с натюрмортом» Учебно-наглядное пособие Санкт-Петербург «Детство-Пресс», 2001г.</w:t>
      </w:r>
    </w:p>
    <w:p w:rsidR="00D7795F" w:rsidRDefault="00D7795F" w:rsidP="00D7795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Н.А.Курочкина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«Дети и пейзажная живопись. Времена года» Санкт-Петербург «Детство-Пресс», 2003г.</w:t>
      </w:r>
    </w:p>
    <w:p w:rsidR="00D7795F" w:rsidRPr="00D7795F" w:rsidRDefault="00D7795F" w:rsidP="00D7795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Р.М.Чумичова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«Дошкольника о живописи» Москва «Просвещение», 1992г.</w:t>
      </w:r>
    </w:p>
    <w:sectPr w:rsidR="00D7795F" w:rsidRPr="00D7795F" w:rsidSect="000374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510B"/>
    <w:multiLevelType w:val="hybridMultilevel"/>
    <w:tmpl w:val="C38E9C4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E1"/>
    <w:rsid w:val="0003748D"/>
    <w:rsid w:val="00391A70"/>
    <w:rsid w:val="005A7EE1"/>
    <w:rsid w:val="00620378"/>
    <w:rsid w:val="006D0301"/>
    <w:rsid w:val="00771799"/>
    <w:rsid w:val="007831EC"/>
    <w:rsid w:val="007F1B4E"/>
    <w:rsid w:val="008401FD"/>
    <w:rsid w:val="008E632D"/>
    <w:rsid w:val="00A20D89"/>
    <w:rsid w:val="00B02ADF"/>
    <w:rsid w:val="00D7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2012-07-29T14:21:00Z</dcterms:created>
  <dcterms:modified xsi:type="dcterms:W3CDTF">2012-08-23T17:36:00Z</dcterms:modified>
</cp:coreProperties>
</file>