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Проблемы гендерного воспитания волнует сегодня большое количество исследователей и педагогов. Интерес обусловлен тем, что современные требования индивидуального подхода к формированию личности не могут игнорировать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гендерные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особенности ребёнка, так как это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биосоциокультурные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характеристики. Современные приоритеты в воспитании мальчиков и девочек заключаются не в закреплении жёстких стандартов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маскулинности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феминности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в изучении потенциала партнёрских взаимоотношений между мальчиками и девочками, воспитании человеческого в женщине и мужчине, искренности, взаимопонимании,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взаимодополнимости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Под «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гендером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 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</w:t>
      </w:r>
      <w:r w:rsidRPr="00EE152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(мальчиками)</w:t>
      </w: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женщинами </w:t>
      </w:r>
      <w:r w:rsidRPr="00EE152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(девочками)</w:t>
      </w: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существующие свойства и отношения называются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гендерными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Целью гендерного подхода в педагогике является воспитание детей разного пола, одинаково способных к самореализации и раскрытию своих потенциалов и возможностей в современном обществе.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Гендерный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подход в образовании – это индивидуальный подход к проявлению ребёнком своей идентичности, что даёт в дальнейшем человеку большую свободу выбора и самореализации, помогает быть достаточно гибким и уметь использовать разные возможности поведения.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Гендерный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подход ориентирован на идею равенства независимо от половой принадлежности, что даёт мужчинам и женщинам по – новому оценивать свои возможности и притязания, определять перспективы жизнедеятельности, активизировать личные ресурсы.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Организуя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гендерное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воспитание, важно понимать, что анатомические и биологические особенности являются лишь предпосылками, потенциальными возможностями психических различий мальчиков и девочек. Эти психические различия формируются под влиянием социальных факторов – общественной среды и воспитания. В результате мы имеем возможность рассматривать вопросы воспитания девочек и мальчиков не как изначальную от рождения данность, а как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явление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вырабатывающееся в результате сложного взаимодействия природных задатков и соответствующей социализации, а также с учётом индивидуальных особенностей каждого конкретного ребёнка.</w:t>
      </w:r>
    </w:p>
    <w:p w:rsidR="00EE1523" w:rsidRPr="00EE1523" w:rsidRDefault="00C50017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Совреме</w:t>
      </w:r>
      <w:r w:rsidR="00EE1523"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нная ситуация требует от девочки проявления не только традиционно женских качеств </w:t>
      </w:r>
      <w:r w:rsidR="00EE1523" w:rsidRPr="00EE152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(мягкости, женственности, заботливого отношения к окружающим)</w:t>
      </w:r>
      <w:r w:rsidR="00EE1523" w:rsidRPr="00EE1523">
        <w:rPr>
          <w:rFonts w:ascii="Verdana" w:eastAsia="Times New Roman" w:hAnsi="Verdana" w:cs="Times New Roman"/>
          <w:sz w:val="18"/>
          <w:szCs w:val="18"/>
          <w:lang w:eastAsia="ru-RU"/>
        </w:rPr>
        <w:t>, но и решимости, инициативности, умения отстаивать свои интересы и добиваться результата. В мальчиках нельзя воспитывать только мужские качества, потому что действительность потребует от них терпимости, отзывчивости, умение прийти на помощь.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Все мы знаем, что период дошкольного детства неоценим в целом для развития человека. Все важнейшие качества личности, задатки и способности формируются именном в этом возрасте. Половая идентификация ребёнка происходит уже к трём четырём годам, то есть к концу младшего возраста ребёнок усваивает свою половую принадлежность, хотя ещё не знает, каким содержанием должны быть наполнены понятия « мальчик» и «девочка». Стереотипы мужского и женского поведения входят в психологию ребёнка через непосредственное наблюдение за поведением мужчин и женщин. Ребёнок подражает всему: и формам поведения, которые являются полезными для окружающих, и стереотипам поведения взрослых, являющимися вредными социальными привычками.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Ребёнок ещё и не использует эти символы «мужественности» в своей практике, но уже начинает вносить их в сюжет игры. Ориентация ребёнка на ценности своего пола происходит не только в семье, но и в дошкольном учреждении, в котором он проводит большую часть времени.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Общеизвестно, что среда является одним из основных средств развития личности ребёнка, источником его индивидуальных знаний и социального опыта. Предметно – пространственная среда не только обеспечивает разные виды активности дошкольников </w:t>
      </w:r>
      <w:r w:rsidRPr="00EE152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(физической, игровой, умственной и. т. д.</w:t>
      </w:r>
      <w:proofErr w:type="gramStart"/>
      <w:r w:rsidRPr="00EE152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)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но и является основой его самостоятельной деятельности с учётом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гендерных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её с учётом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гендерных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индивидуальных особенностей и потребностей каждого ребёнка.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дошкольном возрасте игра является основным видом детской деятельности, именно в сюжетной игре происходит усвоение детьми гендерного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поведения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поэтому подбор материалов и оборудования для игровой деятельности девочек и мальчиков мы уделяем особое внимание. При проведении работы по воспитанию детей с учётом их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гендерных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особенностей, предлагаем обратить внимание на следующее:</w:t>
      </w:r>
    </w:p>
    <w:p w:rsidR="00EE1523" w:rsidRPr="00EE1523" w:rsidRDefault="00EE1523" w:rsidP="00EE15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поведения; </w:t>
      </w:r>
    </w:p>
    <w:p w:rsidR="00EE1523" w:rsidRPr="00EE1523" w:rsidRDefault="00EE1523" w:rsidP="00EE15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достаточность и полноту материала для игр, в процессе которой девочки воспроизводят модель социального поведения женщины – матери; </w:t>
      </w:r>
    </w:p>
    <w:p w:rsidR="00EE1523" w:rsidRPr="00EE1523" w:rsidRDefault="00EE1523" w:rsidP="00EE15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На наличие атрибутики и маркеров игрового пространства для игр – «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путешествий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 в которых для мальчиков представляется возможность проиграть мужскую модель поведения. 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Процесс одевания и раздевания кукол и мягких игрушек дети отождествляют с процедурой, с которой они постоянно сталкиваются в собственной жизни, что способствует осознанию ими человеческого смысла этого действия, и если вначале ребёнок просто воспроизводит в игре действия взрослых, то постепенно он начинает обозначать и называть свою роль: «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Ямама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, Я – папа».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Когда у игрушек привлекательный вид, гораздо проще вызвать у девочек и мальчиков чувство симпатии к ним. В процессе игр с такими игрушками легче побуждать детей выражать по отношению к игрушке свои чувства: говорить ласковые слова, обнимать, заглядывать в глаза и. т. д.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.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Отражая в игре социально одобряемые образцы женского и мужского поведения по отношению к игрушкам –девочки и мальчики получают необходимое эмоциональное развитие.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Важная роль в развитии игровой деятельности принадлежит конструированию из крупного строительного материала. Мальчики, вначале под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руководством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затем самостоятельно охотно конструируют для коллективных игр. Это может быть большая машина, самолёт, пароход, вагон поезда и. т. д. При этом очень важным условием для воспитания детей с учётом их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гендерных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особенностей является то, что мальчикам может быть поручена «тяжёлая» работа: «подвезти» материал на машинах, установить основные крупные детали и. т. д.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Серьёзным недостатком игровой деятельности является повторение одних и тех же игровых действий, часто приходится наблюдать, как мальчики, взяв в руки машины, совершают ими однообразные действия взад – вперёд,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подражая звуку мотора или многократно скатывают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их с какой – то поверхности. В играх девочек однообразие проявляется в том, что действуя с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куклой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они повторяют одни и те же игровые действия. С низким уровнем развития игровой деятельности взрослые не должны мириться. Поэтому, если в результате наблюдений за игрой детей будет установлено, что дети играют на уровне подражания или в процессе игры они ограничиваются «ролью в действии», то воспитатели и родители должны принять меры по устранению этих недостатков.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Роль воспитателя состоит в том, что он ежедневно участвует в играх детей. При этом он руководит, как играми, в которых участвуют по желанию все дети, так и дифференцированно играет с девочками и мальчиками.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Кроме того, объяснив родителям необходимость развития детей в игровой деятельности, педагог может пригласить их для участия в играх детей,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совместив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таким образом включение родителей и детей в сюжетно – ролевую игру, что поможет родителю приобрести практические навыки, которыми в дальнейшем он сможет пользоваться, играя со своим ребёнком дома.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Часто взрослые порицают поведение мальчиков, когда они бегают, кричат, играют в войну. Но если учесть, что мальчикам физиологически нужно больше пространство для игр, что в игре они развиваются физически, учатся регулировать свою силу, игра им помогает разрядить скопившуюся энергию, то, возможно, причины для осуждения будет меньше. Просто предоставьте им пространство и следите, чтобы игры не носили агрессивного характера, для этого нужно научить играть мальчиков в солдат, лётчиков, моряков и создать для этого соответствующие условия. Так как мальчики очень любят разбирать игрушки, изучать их строение и конструкцию </w:t>
      </w:r>
      <w:r w:rsidRPr="00EE152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(а взрослые часто воспринимают это как намеренную порчу игрушек)</w:t>
      </w: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, при покупке игрушек для мальчиков нужно это учесть. Лучше для игр приобретать конструкторы «</w:t>
      </w:r>
      <w:proofErr w:type="spellStart"/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сборно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разборные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модели транспорта».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игр девочкам требуется небольшое пространство. Организуя игровую среду, нужно об этом помнить. Желательно, чтобы всё, что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может понадобиться для игры было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Когда в игре будет, достигнут уровень развития, который характеризуется принятием роли и умением осуществлять в определённой последовательности ролевые действия, воспитатель может перейти к решению вопросов связанных с обучением девочек и мальчиков выполнения в игре социальных функций.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Воспитание детей с учётом их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гендерных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особенностей, с одной стороны призвано помочь ребёнку осознать себя представителем того или иного пола. В результате этого у детей должна сформироваться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гендерная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устойчивость: «Я девочка и буду ей постоянно, Я – мальчик и всегда буду им». Но вместе с тем, современная ситуация развития общества категорически против того, чтобы мужчины и женщины располагали рядом преимуществ по половому признаку. Например, мальчики, как будущие мужчины, в личных проявлениях, не должны демонстрировать только мужественность, несгибаемую волю и «железные» мускулы. Они должны быть добрыми, мягкими, чуткими, проявлять </w:t>
      </w:r>
      <w:proofErr w:type="gram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заботу по отношению</w:t>
      </w:r>
      <w:proofErr w:type="gram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 другим людям, родным и близким.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Девочки, как будущие женщины, помимо традиционно женских качеств должны быть активными инициативными, уметь отстаивать свои интересы.</w:t>
      </w:r>
    </w:p>
    <w:p w:rsidR="00EE1523" w:rsidRPr="00EE1523" w:rsidRDefault="00EE1523" w:rsidP="00EE1523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Очевидно, что воспитание детей с учётом их </w:t>
      </w:r>
      <w:proofErr w:type="spellStart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>гендерных</w:t>
      </w:r>
      <w:proofErr w:type="spellEnd"/>
      <w:r w:rsidRPr="00EE15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постоянно сталкивается в семье. Но это вовсе не означает, что воспитательное воздействие, оказываемое на девочку или мальчика в этом нежном возрасте, не повлияет на развитие личности. Проявление у девочек и мальчиков тех качеств личности, которые позволят им быть успешными в современном обществе.</w:t>
      </w:r>
    </w:p>
    <w:p w:rsidR="009B568F" w:rsidRDefault="009B568F"/>
    <w:sectPr w:rsidR="009B568F" w:rsidSect="009B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11DD"/>
    <w:multiLevelType w:val="multilevel"/>
    <w:tmpl w:val="B86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1523"/>
    <w:rsid w:val="0067642B"/>
    <w:rsid w:val="009B568F"/>
    <w:rsid w:val="00C50017"/>
    <w:rsid w:val="00E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523"/>
    <w:pPr>
      <w:spacing w:before="68" w:after="68" w:line="360" w:lineRule="auto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2012-05-28T09:25:00Z</dcterms:created>
  <dcterms:modified xsi:type="dcterms:W3CDTF">2013-03-11T06:06:00Z</dcterms:modified>
</cp:coreProperties>
</file>