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EA" w:rsidRPr="00DD092C" w:rsidRDefault="00E25EE0" w:rsidP="00DD09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Готовность к школе. Чего</w:t>
      </w:r>
      <w:r w:rsidR="00C377EA" w:rsidRPr="00DD092C">
        <w:rPr>
          <w:rFonts w:ascii="Times New Roman" w:hAnsi="Times New Roman" w:cs="Times New Roman"/>
          <w:b/>
          <w:sz w:val="28"/>
        </w:rPr>
        <w:t xml:space="preserve"> мы не понимаем?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DD092C">
        <w:rPr>
          <w:rFonts w:ascii="Times New Roman" w:hAnsi="Times New Roman" w:cs="Times New Roman"/>
          <w:sz w:val="28"/>
        </w:rPr>
        <w:t>Напридумывали</w:t>
      </w:r>
      <w:proofErr w:type="spellEnd"/>
      <w:r w:rsidRPr="00DD092C">
        <w:rPr>
          <w:rFonts w:ascii="Times New Roman" w:hAnsi="Times New Roman" w:cs="Times New Roman"/>
          <w:sz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Действительно, что значит — «не готов»? 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–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</w:t>
      </w:r>
      <w:r w:rsidRPr="00DD092C">
        <w:rPr>
          <w:rFonts w:ascii="Times New Roman" w:hAnsi="Times New Roman" w:cs="Times New Roman"/>
          <w:sz w:val="28"/>
        </w:rPr>
        <w:lastRenderedPageBreak/>
        <w:t xml:space="preserve">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DD092C">
        <w:rPr>
          <w:rFonts w:ascii="Times New Roman" w:hAnsi="Times New Roman" w:cs="Times New Roman"/>
          <w:sz w:val="28"/>
        </w:rPr>
        <w:t>готовы</w:t>
      </w:r>
      <w:proofErr w:type="gramEnd"/>
      <w:r w:rsidRPr="00DD092C">
        <w:rPr>
          <w:rFonts w:ascii="Times New Roman" w:hAnsi="Times New Roman" w:cs="Times New Roman"/>
          <w:sz w:val="28"/>
        </w:rPr>
        <w:t>, нужно готовить лучше. К примеру с пяти лет. И под этим «лучше» опять понималось «читать, считать» и т. д. И 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В чём же суть «готовности»?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Готовность –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–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–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– оно их порождает.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</w:t>
      </w:r>
      <w:r w:rsidRPr="00DD092C">
        <w:rPr>
          <w:rFonts w:ascii="Times New Roman" w:hAnsi="Times New Roman" w:cs="Times New Roman"/>
          <w:sz w:val="28"/>
        </w:rPr>
        <w:lastRenderedPageBreak/>
        <w:t>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– это всё прекрасно. Только к школьной готовности относится не только это. Огромное количество книжной продукции, запудривающей родителям мозги (мол, купите – и дело будет в шляпе), никак не влияет на вызревание школьной готовности. Это процесс внутренний, и извне им управлять невозможно.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Что отличает ребёнка, готового к школе?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Во-первых, такой ребёнок должен уметь видеть учебную задачу, принимать её. Д. Б. </w:t>
      </w:r>
      <w:proofErr w:type="spellStart"/>
      <w:r w:rsidRPr="00DD092C">
        <w:rPr>
          <w:rFonts w:ascii="Times New Roman" w:hAnsi="Times New Roman" w:cs="Times New Roman"/>
          <w:sz w:val="28"/>
        </w:rPr>
        <w:t>Эльконин</w:t>
      </w:r>
      <w:proofErr w:type="spellEnd"/>
      <w:r w:rsidRPr="00DD092C">
        <w:rPr>
          <w:rFonts w:ascii="Times New Roman" w:hAnsi="Times New Roman" w:cs="Times New Roman"/>
          <w:sz w:val="28"/>
        </w:rPr>
        <w:t xml:space="preserve"> так и говорил об этом: первый показатель готовности к школе –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DD092C">
        <w:rPr>
          <w:rFonts w:ascii="Times New Roman" w:hAnsi="Times New Roman" w:cs="Times New Roman"/>
          <w:sz w:val="28"/>
        </w:rPr>
        <w:t xml:space="preserve"> ,</w:t>
      </w:r>
      <w:proofErr w:type="gramEnd"/>
      <w:r w:rsidRPr="00DD092C">
        <w:rPr>
          <w:rFonts w:ascii="Times New Roman" w:hAnsi="Times New Roman" w:cs="Times New Roman"/>
          <w:sz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Во-вторых,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</w:t>
      </w:r>
      <w:r w:rsidRPr="00DD092C">
        <w:rPr>
          <w:rFonts w:ascii="Times New Roman" w:hAnsi="Times New Roman" w:cs="Times New Roman"/>
          <w:sz w:val="28"/>
        </w:rPr>
        <w:lastRenderedPageBreak/>
        <w:t xml:space="preserve">– это три и два. Три убрали, два осталось. Умеют считать эти малыши? Умеют. </w:t>
      </w:r>
      <w:proofErr w:type="gramStart"/>
      <w:r w:rsidRPr="00DD092C">
        <w:rPr>
          <w:rFonts w:ascii="Times New Roman" w:hAnsi="Times New Roman" w:cs="Times New Roman"/>
          <w:sz w:val="28"/>
        </w:rPr>
        <w:t>Готовы</w:t>
      </w:r>
      <w:proofErr w:type="gramEnd"/>
      <w:r w:rsidRPr="00DD092C">
        <w:rPr>
          <w:rFonts w:ascii="Times New Roman" w:hAnsi="Times New Roman" w:cs="Times New Roman"/>
          <w:sz w:val="28"/>
        </w:rPr>
        <w:t xml:space="preserve"> к школе? Не готовы.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Третья составляющая готовности к школе –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DD092C">
        <w:rPr>
          <w:rFonts w:ascii="Times New Roman" w:hAnsi="Times New Roman" w:cs="Times New Roman"/>
          <w:sz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DD092C">
        <w:rPr>
          <w:rFonts w:ascii="Times New Roman" w:hAnsi="Times New Roman" w:cs="Times New Roman"/>
          <w:sz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– «я» плохой. Это значит – меня любить не будут.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И, наконец, четвёртая составляющая: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</w:t>
      </w:r>
      <w:proofErr w:type="spellStart"/>
      <w:r w:rsidRPr="00DD092C">
        <w:rPr>
          <w:rFonts w:ascii="Times New Roman" w:hAnsi="Times New Roman" w:cs="Times New Roman"/>
          <w:sz w:val="28"/>
        </w:rPr>
        <w:t>рефлексирует</w:t>
      </w:r>
      <w:proofErr w:type="spellEnd"/>
      <w:r w:rsidRPr="00DD092C">
        <w:rPr>
          <w:rFonts w:ascii="Times New Roman" w:hAnsi="Times New Roman" w:cs="Times New Roman"/>
          <w:sz w:val="28"/>
        </w:rPr>
        <w:t xml:space="preserve"> способы своей деятельности. Если задача у него не получается, дошкольник скажет: «А я как будто сделал!».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 xml:space="preserve">Д. Б. </w:t>
      </w:r>
      <w:proofErr w:type="spellStart"/>
      <w:r w:rsidRPr="00DD092C">
        <w:rPr>
          <w:rFonts w:ascii="Times New Roman" w:hAnsi="Times New Roman" w:cs="Times New Roman"/>
          <w:sz w:val="28"/>
        </w:rPr>
        <w:t>Эльконин</w:t>
      </w:r>
      <w:proofErr w:type="spellEnd"/>
      <w:r w:rsidRPr="00DD092C">
        <w:rPr>
          <w:rFonts w:ascii="Times New Roman" w:hAnsi="Times New Roman" w:cs="Times New Roman"/>
          <w:sz w:val="28"/>
        </w:rPr>
        <w:t xml:space="preserve"> в своё время проводил эксперимент по изучению </w:t>
      </w:r>
      <w:proofErr w:type="spellStart"/>
      <w:r w:rsidRPr="00DD092C">
        <w:rPr>
          <w:rFonts w:ascii="Times New Roman" w:hAnsi="Times New Roman" w:cs="Times New Roman"/>
          <w:sz w:val="28"/>
        </w:rPr>
        <w:t>процессуальности</w:t>
      </w:r>
      <w:proofErr w:type="spellEnd"/>
      <w:r w:rsidRPr="00DD092C">
        <w:rPr>
          <w:rFonts w:ascii="Times New Roman" w:hAnsi="Times New Roman" w:cs="Times New Roman"/>
          <w:sz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</w:t>
      </w:r>
      <w:r w:rsidRPr="00DD092C">
        <w:rPr>
          <w:rFonts w:ascii="Times New Roman" w:hAnsi="Times New Roman" w:cs="Times New Roman"/>
          <w:sz w:val="28"/>
        </w:rPr>
        <w:lastRenderedPageBreak/>
        <w:t>понять принцип управления механизмом. Главным был для них вопрос «как?», а не «что?».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Вот такие специфические составляющие школьной готовности.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– недоразвитый». Или: «Ваш ребёнок –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C377EA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C0155" w:rsidRPr="00DD092C" w:rsidRDefault="00C377EA" w:rsidP="00DD092C">
      <w:pPr>
        <w:spacing w:after="0"/>
        <w:jc w:val="both"/>
        <w:rPr>
          <w:rFonts w:ascii="Times New Roman" w:hAnsi="Times New Roman" w:cs="Times New Roman"/>
          <w:sz w:val="28"/>
        </w:rPr>
      </w:pPr>
      <w:r w:rsidRPr="00DD092C">
        <w:rPr>
          <w:rFonts w:ascii="Times New Roman" w:hAnsi="Times New Roman" w:cs="Times New Roman"/>
          <w:sz w:val="28"/>
        </w:rPr>
        <w:t>Он ещё не доиграл.</w:t>
      </w:r>
    </w:p>
    <w:sectPr w:rsidR="00AC0155" w:rsidRPr="00DD092C" w:rsidSect="00AC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EA"/>
    <w:rsid w:val="00022DB3"/>
    <w:rsid w:val="00AC0155"/>
    <w:rsid w:val="00C377EA"/>
    <w:rsid w:val="00DD092C"/>
    <w:rsid w:val="00E25EE0"/>
    <w:rsid w:val="00FA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1467</Words>
  <Characters>8363</Characters>
  <Application>Microsoft Office Word</Application>
  <DocSecurity>0</DocSecurity>
  <Lines>69</Lines>
  <Paragraphs>19</Paragraphs>
  <ScaleCrop>false</ScaleCrop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cp:lastPrinted>2012-01-25T06:07:00Z</cp:lastPrinted>
  <dcterms:created xsi:type="dcterms:W3CDTF">2011-11-10T06:23:00Z</dcterms:created>
  <dcterms:modified xsi:type="dcterms:W3CDTF">2012-01-28T16:16:00Z</dcterms:modified>
</cp:coreProperties>
</file>