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5A" w:rsidRPr="0077345A" w:rsidRDefault="0077345A" w:rsidP="0077345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Технология «Портфолио педагога»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</w:tblGrid>
      <w:tr w:rsidR="0077345A" w:rsidRPr="0077345A" w:rsidTr="00773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op"/>
            <w:bookmarkEnd w:id="0"/>
          </w:p>
        </w:tc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5A" w:rsidRPr="0077345A" w:rsidRDefault="0077345A" w:rsidP="007734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Современное образование нуждается в новом типе педагога (творчески думающим, владеющим современными технологиями образования, приемами психолого-педагогической диагно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стики, способами самостоятельного конструирования педагоги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ческого процесса в условиях конкретной практической деятель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ности, умением прогнозировать свой конечный результат), у кото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рого должно быть досье успехов, в котором отражается все радостное, интересное и достойное из того, что происходит в жиз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ни педагога. Таким досье может стать портфолио педагога [39].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 xml:space="preserve"> Портфолио педагога — это: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1.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  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индивидуальная папка, в которой зафиксированы личные профессиональные достижения педагога в образовательной деятельности, результаты обучения, воспитания и развития его воспитанников, вклад педагога в развитие системы обра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зования России за определенный период времени;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2.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  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набор работ педагога, который связывает отдельные аспек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ты его деятельности в более полную картину;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3.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набор материалов, демонстрирующих умение педагога ре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шать задачи своей профессиональной деятельности, выби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рать стратегию и тактику профессионального поведения и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предназначенный для оценки уровня профессионализма пе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дагога.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sz w:val="24"/>
          <w:szCs w:val="24"/>
          <w:u w:val="single"/>
          <w:lang w:eastAsia="ru-RU"/>
        </w:rPr>
        <w:t>Выделяется ряд функций портфолио: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1.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накопительная (подборка, коллекция работ демонстрируют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2.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профессиональные достижения педагога);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3.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моделирующая (портфолио отражает динамику развития пе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дагога, результаты его самореализации; демонстрирует пе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дагогический стиль, свойственный педагогу, показывает особенности его общей культуры, отдельных сторон интел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лекта; помогает педагогу проводить рефлексию собствен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ной профессиональной деятельности; служит формой об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суждения и самооценки результатов работы педагога); 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4.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педагогическая (портфолио поддерживает и стимулирует деятельностную мотивацию педагогов; поощряет актив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ность и самостоятельность педагогов; расширяет возмож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ности обучения и самообучения; развивает навыки реф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лексивной и оценочной (самооценочной) деятельности пе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дагогов; формирует умение ставить цели, планировать и организовывать собственную профессиональную деятель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ность; содействует индивидуализации (персонализации) образования и стремлению к успеху и т. п.) [2]. Портфолио создается для: презентации на родительском собрании;  саморазвития,  самообразования  и повышения самооценки педагога; систематизации деятельности педагога; повышения или подтверждения квалификационной категории педагога, объявления ему поощрений и представления к на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градам и денежным премиям по итогам года; своевременной фиксации реальных изменений и роста профессионального мастерства педагога. 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Существует ряд принципов работы педа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softHyphen/>
        <w:t xml:space="preserve">гога над созданием копилки личных достижений: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lastRenderedPageBreak/>
        <w:t>1.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системность;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2.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достоверность;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3.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объективность; структуризация материалов,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4.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логичность и лаконичность всех письменных пояснений;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5.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ак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куратность и эстетичность оформления;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6.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целостность, темати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ческая завершенность представленных материалов;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7.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нагляд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ность результатов работы [39].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 xml:space="preserve">Перечислим основные типы портфолио педагога: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1.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портфолио документов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— подборка сертифицированных (документированных) индивидуальных образовательных до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стижений педагога (дипломы; грамоты; свидетельства; дру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гие документы, подтверждающие достижения педагога); 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2.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портфолио работ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— собрание различных творческих, про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ектных, исследовательских работ педагога, а также описа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ние основных форм и направлений его педагогической де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ятельности (свидетельство или сертификат о прохождении курсов; творческие работы и работы по самообразованию; электронные документы; видеозаписи деятельности педа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гога; модели, проекты, исследовательские работы; отчеты и анализ о проделанной работе);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lastRenderedPageBreak/>
        <w:t>3.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портфолио отзывов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— оценка педагогом своих достижений, проделанный им анализ различных видов учебной и внеу-чебной деятельности и ее результатов, резюме, планирова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ние будущих образовательных этапов, а также отзывы, пред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ставленные детьми, родителями, коллегами, администра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цией, здесь также могут быть представлены заключения, рецензии, отзывы, резюме, эссе, рекомендательные письма;</w:t>
      </w:r>
    </w:p>
    <w:p w:rsidR="0077345A" w:rsidRPr="0077345A" w:rsidRDefault="0077345A" w:rsidP="0077345A">
      <w:pPr>
        <w:tabs>
          <w:tab w:val="num" w:pos="1429"/>
        </w:tabs>
        <w:spacing w:before="100" w:beforeAutospacing="1" w:after="100" w:afterAutospacing="1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Verdana" w:hAnsi="Verdana" w:cs="Verdana"/>
          <w:sz w:val="24"/>
          <w:szCs w:val="24"/>
          <w:lang w:eastAsia="ru-RU"/>
        </w:rPr>
        <w:t>4.</w:t>
      </w:r>
      <w:r w:rsidRPr="0077345A">
        <w:rPr>
          <w:rFonts w:ascii="Times New Roman" w:eastAsia="Verdana" w:hAnsi="Times New Roman" w:cs="Times New Roman"/>
          <w:sz w:val="14"/>
          <w:lang w:eastAsia="ru-RU"/>
        </w:rPr>
        <w:t xml:space="preserve">    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комплексный портфолио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— включает в себя описанные выше типы в качестве разделов [42].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 xml:space="preserve"> Для создания комплексного портфолио целесообразноввести следующие разделы.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Раздел 1 «Общие сведения о педагоге».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 образо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вание (что и когда окончил, полученная специальность и квалификация по диплому); трудовой и педагогический стаж, стаж работы в данном образовательном учреждении; повышение квалификации (название структуры, где про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слушаны курсы, год, месяц, проблематика курсов); копии документов, подтверждающих наличие ученых и почетных званий и степеней; наиболее значимые правительственные награды, грамоты, благодарственные письма; дипломы различных конкурсов; другие документы по усмотрению педагога).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7345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Раздел 2 «Результаты педагогической деятельности»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. Со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держание данного раздела формирует представление о ди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намике результатов деятельности педагога за определен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 xml:space="preserve">ный период. В раздел 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могут быть включены: материалы с результатами освоения детьми реализуемой программы; материалы, характеризующие уровень развития представ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лений и умений детей, уровень развития личностных качеств; сравнительный анализ деятельности педагога за три года на основании результатов педагогической диа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гностики, результатов участия воспитанников в различных конкурсах и олимпиадах; анализ результатов обучения вос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питанников в первом классе и др.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sz w:val="24"/>
          <w:szCs w:val="24"/>
        </w:rPr>
        <w:t>Раздел 3 «Научно-методическая деятельность».</w:t>
      </w:r>
      <w:r w:rsidRPr="0077345A">
        <w:rPr>
          <w:rFonts w:ascii="Verdana" w:eastAsia="Times New Roman" w:hAnsi="Verdana" w:cs="Times New Roman"/>
          <w:sz w:val="24"/>
          <w:szCs w:val="24"/>
        </w:rPr>
        <w:t xml:space="preserve"> В содержа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ние данного раздела помещаются материалы, свидетельст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вующие о профессионализме педагога. Это могут быть: ма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териалы, в которых описываются технологии, используемые педагогом в деятельности с детьми, обосновывается их выбор; материалы, характеризующие работу в методическом объединении, творческой группе; материалы, подтвержда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ющие участие в профессиональных и творческих педагоги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ческих конкурсах; в неделях педмастерства; в проведении семинаров, «круглых столов», мастер-классов; авторские программы, методические разработки; творческие отчеты, рефераты, доклады, статьи и другие документы.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sz w:val="24"/>
          <w:szCs w:val="24"/>
        </w:rPr>
        <w:t xml:space="preserve">Раздел 4 «Предметно-развивающая среда». </w:t>
      </w:r>
      <w:r w:rsidRPr="0077345A">
        <w:rPr>
          <w:rFonts w:ascii="Verdana" w:eastAsia="Times New Roman" w:hAnsi="Verdana" w:cs="Times New Roman"/>
          <w:sz w:val="24"/>
          <w:szCs w:val="24"/>
        </w:rPr>
        <w:t>Содержит ин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формацию об организации предметно-развивающей среды в группах и кабинетах: планы по организации предметно-развивающей среды; эскизы, фотографии и т. д.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b/>
          <w:bCs/>
          <w:sz w:val="24"/>
          <w:szCs w:val="24"/>
        </w:rPr>
        <w:t xml:space="preserve"> Раздел 5 «Работа с родителями». </w:t>
      </w:r>
      <w:r w:rsidRPr="0077345A">
        <w:rPr>
          <w:rFonts w:ascii="Verdana" w:eastAsia="Times New Roman" w:hAnsi="Verdana" w:cs="Times New Roman"/>
          <w:sz w:val="24"/>
          <w:szCs w:val="24"/>
        </w:rPr>
        <w:t>Содержит информацию о работе с родителями воспитанников (планы работы; сце</w:t>
      </w:r>
      <w:r w:rsidRPr="0077345A">
        <w:rPr>
          <w:rFonts w:ascii="Verdana" w:eastAsia="Times New Roman" w:hAnsi="Verdana" w:cs="Times New Roman"/>
          <w:sz w:val="24"/>
          <w:szCs w:val="24"/>
        </w:rPr>
        <w:softHyphen/>
        <w:t>нарии мероприятий и др.).</w:t>
      </w:r>
    </w:p>
    <w:p w:rsidR="0077345A" w:rsidRPr="0077345A" w:rsidRDefault="0077345A" w:rsidP="007734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t>Таким образом, портфолио позволит самому педагогу про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анализировать и представить значимые профессиональные ре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зультаты, достижения, обеспечит мониторинг его профессио</w:t>
      </w:r>
      <w:r w:rsidRPr="0077345A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нального роста.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77345A" w:rsidRPr="0077345A" w:rsidTr="00773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45A" w:rsidRPr="0077345A" w:rsidRDefault="0077345A" w:rsidP="007734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5A" w:rsidRPr="0077345A" w:rsidRDefault="0077345A" w:rsidP="007734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5A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Персональный сайт воспитателя ГБДОУ №78 Фрунзенского района Санкт-Петербурга Калина М.А.</w:t>
      </w:r>
    </w:p>
    <w:p w:rsidR="003C780A" w:rsidRDefault="003C780A"/>
    <w:sectPr w:rsidR="003C780A" w:rsidSect="00DF6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45A"/>
    <w:rsid w:val="003C780A"/>
    <w:rsid w:val="0077345A"/>
    <w:rsid w:val="00CA6C3E"/>
    <w:rsid w:val="00DF62D5"/>
    <w:rsid w:val="00FC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0A"/>
  </w:style>
  <w:style w:type="paragraph" w:styleId="1">
    <w:name w:val="heading 1"/>
    <w:basedOn w:val="a"/>
    <w:link w:val="10"/>
    <w:uiPriority w:val="9"/>
    <w:qFormat/>
    <w:rsid w:val="00773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7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77345A"/>
  </w:style>
  <w:style w:type="character" w:customStyle="1" w:styleId="fontstyle49">
    <w:name w:val="fontstyle49"/>
    <w:basedOn w:val="a0"/>
    <w:rsid w:val="0077345A"/>
  </w:style>
  <w:style w:type="paragraph" w:customStyle="1" w:styleId="style10">
    <w:name w:val="style10"/>
    <w:basedOn w:val="a"/>
    <w:rsid w:val="0077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77345A"/>
  </w:style>
  <w:style w:type="character" w:customStyle="1" w:styleId="fontstyle62">
    <w:name w:val="fontstyle62"/>
    <w:basedOn w:val="a0"/>
    <w:rsid w:val="0077345A"/>
  </w:style>
  <w:style w:type="character" w:styleId="a4">
    <w:name w:val="Strong"/>
    <w:basedOn w:val="a0"/>
    <w:uiPriority w:val="22"/>
    <w:qFormat/>
    <w:rsid w:val="0077345A"/>
    <w:rPr>
      <w:b/>
      <w:bCs/>
    </w:rPr>
  </w:style>
  <w:style w:type="paragraph" w:customStyle="1" w:styleId="style12">
    <w:name w:val="style12"/>
    <w:basedOn w:val="a"/>
    <w:rsid w:val="0077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7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6040</Characters>
  <Application>Microsoft Office Word</Application>
  <DocSecurity>0</DocSecurity>
  <Lines>50</Lines>
  <Paragraphs>14</Paragraphs>
  <ScaleCrop>false</ScaleCrop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2012-03-23T15:34:00Z</dcterms:created>
  <dcterms:modified xsi:type="dcterms:W3CDTF">2012-03-23T15:35:00Z</dcterms:modified>
</cp:coreProperties>
</file>