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ED" w:rsidRDefault="004331ED" w:rsidP="004331ED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проведения недели игры и игрушек в подготовительной группе.</w:t>
      </w:r>
    </w:p>
    <w:p w:rsidR="004331ED" w:rsidRDefault="004331ED" w:rsidP="004331ED">
      <w:pPr>
        <w:jc w:val="center"/>
        <w:rPr>
          <w:sz w:val="32"/>
          <w:szCs w:val="32"/>
        </w:rPr>
      </w:pPr>
    </w:p>
    <w:p w:rsidR="00283135" w:rsidRDefault="004331ED" w:rsidP="004331ED">
      <w:pPr>
        <w:jc w:val="center"/>
        <w:rPr>
          <w:sz w:val="32"/>
          <w:szCs w:val="32"/>
        </w:rPr>
      </w:pPr>
      <w:r w:rsidRPr="004331ED">
        <w:rPr>
          <w:sz w:val="32"/>
          <w:szCs w:val="32"/>
        </w:rPr>
        <w:t>Понедельник</w:t>
      </w:r>
    </w:p>
    <w:tbl>
      <w:tblPr>
        <w:tblW w:w="13762" w:type="dxa"/>
        <w:tblInd w:w="-42" w:type="dxa"/>
        <w:tblCellMar>
          <w:left w:w="0" w:type="dxa"/>
          <w:right w:w="0" w:type="dxa"/>
        </w:tblCellMar>
        <w:tblLook w:val="04A0"/>
      </w:tblPr>
      <w:tblGrid>
        <w:gridCol w:w="42"/>
        <w:gridCol w:w="2978"/>
        <w:gridCol w:w="2162"/>
        <w:gridCol w:w="658"/>
        <w:gridCol w:w="2220"/>
        <w:gridCol w:w="1922"/>
        <w:gridCol w:w="3780"/>
      </w:tblGrid>
      <w:tr w:rsidR="004331ED" w:rsidRPr="004331ED" w:rsidTr="004331ED">
        <w:trPr>
          <w:gridBefore w:val="1"/>
          <w:wBefore w:w="42" w:type="dxa"/>
          <w:trHeight w:val="655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Названия игр;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задачи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Правила; варианты игровых ситуаций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Взаимодействие с родителями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42" w:type="dxa"/>
          <w:trHeight w:val="327"/>
        </w:trPr>
        <w:tc>
          <w:tcPr>
            <w:tcW w:w="13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32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42" w:type="dxa"/>
          <w:trHeight w:val="982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Игра «Четвёртый лишний»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Выделить лишнее слово; объяснить свой выбор.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numPr>
                <w:ilvl w:val="0"/>
                <w:numId w:val="1"/>
              </w:numPr>
              <w:tabs>
                <w:tab w:val="left" w:pos="387"/>
              </w:tabs>
              <w:spacing w:after="0"/>
              <w:ind w:left="1267"/>
              <w:contextualSpacing/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сентябрь, октябрь, ноябрь, март.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numPr>
                <w:ilvl w:val="0"/>
                <w:numId w:val="1"/>
              </w:numPr>
              <w:tabs>
                <w:tab w:val="left" w:pos="387"/>
              </w:tabs>
              <w:spacing w:after="0"/>
              <w:ind w:left="1267"/>
              <w:contextualSpacing/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картофель, яблоко,  свёкла, морковь.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lang w:eastAsia="ru-RU"/>
              </w:rPr>
              <w:t>Материалы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lang w:eastAsia="ru-RU"/>
              </w:rPr>
              <w:t>информацион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14"/>
                <w:kern w:val="24"/>
                <w:lang w:eastAsia="ru-RU"/>
              </w:rPr>
              <w:t>ной  зоны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для родителей: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«История игрушки».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1"/>
                <w:kern w:val="24"/>
                <w:lang w:eastAsia="ru-RU"/>
              </w:rPr>
              <w:t xml:space="preserve"> 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42" w:type="dxa"/>
          <w:trHeight w:val="1637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Подвижная игра «Бездомный заяц»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Упражнять детей в умении концентрировать внимание, быстро реагировать на сигнал, прыгать на 2-х ногах.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Игроки – зайцы прыгают по лесной полянке.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 сигналу: «1,2,3 – свой домик займи!» - дети запрыгивают в обручи, стараясь быстро занять «домик».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42" w:type="dxa"/>
          <w:trHeight w:val="2409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Досуг «В стране игромании»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Формировать у детей коллективистские навыки, умения играть дружно, выполнять правила игры.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Создать радостное, праздничное настроение.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Игры: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«Гори – гори ясно»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«Плетень»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«Передай мяч»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«У медведя во бору»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Танцы: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«Кукла»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«Разноцветная игра»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42" w:type="dxa"/>
          <w:trHeight w:val="1637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Игра – наблюдение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«Почему мне осенью грустно или почему мне весело?»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Упражнять детей в умении передавать своё настроение в форме короткого рассказа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Например: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Мне осенью грустно, потому что идут дожди.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 весело – когда мама покупает вкусные конфеты.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42" w:type="dxa"/>
          <w:trHeight w:val="1637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Игра «Кто прыгает?»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 условиям игры дети должны подпрыгнуть в том случае, если воспитатель назвал животное, которое может прыгать.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Например: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Лягушка – прыгает,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Собака – прыгает,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Черепаха – прыгает,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Слон – прыгает…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42" w:type="dxa"/>
          <w:trHeight w:val="669"/>
        </w:trPr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Игра «От дерева до дерева»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Закреплять умение прыгать на 2-х ногах.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Сколько нужно сделать прыжков, чтобы достичь цели?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5702" w:type="dxa"/>
          <w:trHeight w:val="788"/>
        </w:trPr>
        <w:tc>
          <w:tcPr>
            <w:tcW w:w="8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After w:val="2"/>
          <w:wAfter w:w="5702" w:type="dxa"/>
          <w:trHeight w:val="3938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Сюжетно – ролевая игра «Семья»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Закреплять умения красиво сервировать праздничный стол.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Уточнять этические нормы поведения за столом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5702" w:type="dxa"/>
          <w:trHeight w:val="4119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Дидактическая игра «Для чего нужен предмет?»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Закреплять знания детей о назначении предметов обихода, инструментов, орудий труда.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Поиск предметов,  соревнование.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331ED" w:rsidRDefault="004331ED" w:rsidP="004331ED">
      <w:pPr>
        <w:jc w:val="center"/>
        <w:rPr>
          <w:sz w:val="32"/>
          <w:szCs w:val="32"/>
        </w:rPr>
      </w:pPr>
      <w:r>
        <w:rPr>
          <w:sz w:val="32"/>
          <w:szCs w:val="32"/>
        </w:rPr>
        <w:t>ВТОРНИК</w:t>
      </w:r>
    </w:p>
    <w:p w:rsidR="004331ED" w:rsidRDefault="004331ED" w:rsidP="004331ED">
      <w:pPr>
        <w:jc w:val="center"/>
        <w:rPr>
          <w:sz w:val="32"/>
          <w:szCs w:val="32"/>
        </w:rPr>
      </w:pPr>
    </w:p>
    <w:tbl>
      <w:tblPr>
        <w:tblW w:w="14451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51"/>
        <w:gridCol w:w="2442"/>
        <w:gridCol w:w="2615"/>
        <w:gridCol w:w="703"/>
        <w:gridCol w:w="989"/>
        <w:gridCol w:w="4211"/>
        <w:gridCol w:w="3440"/>
      </w:tblGrid>
      <w:tr w:rsidR="004331ED" w:rsidRPr="004331ED" w:rsidTr="004331ED">
        <w:trPr>
          <w:gridBefore w:val="1"/>
          <w:wBefore w:w="51" w:type="dxa"/>
          <w:trHeight w:val="648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Названия игр;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Правила; варианты игровых ситуаций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324"/>
        </w:trPr>
        <w:tc>
          <w:tcPr>
            <w:tcW w:w="14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1944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Подвижные игры: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«Надень и попляши»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Игра учит мальчиков и девочек общению друг с другом.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 самостоятельно выражать свою симпатию сверстнику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ind w:left="13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идут по кругу и выполняют движения в соответствии с текстом.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>Материалы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информацион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14"/>
                <w:kern w:val="24"/>
                <w:sz w:val="24"/>
                <w:szCs w:val="24"/>
                <w:lang w:eastAsia="ru-RU"/>
              </w:rPr>
              <w:t>ной  зоны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родителей: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7"/>
                <w:kern w:val="24"/>
                <w:sz w:val="24"/>
                <w:szCs w:val="24"/>
                <w:lang w:eastAsia="ru-RU"/>
              </w:rPr>
              <w:t>«Иг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eastAsia="ru-RU"/>
              </w:rPr>
              <w:t xml:space="preserve">ры   и   игрушки 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>наших детей».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1436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«Мяч вдогонку»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 следит, чтобы дети передавали мяч быстро, но не пропускали игроков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 даёт мячи двум детям, стоящим в разных местах. Говорит: «Мяч вдогонку!» - дети одновременно начинают передавать мяч товарищам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436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«Моя любимая игрушка» - составление описательных рассказов.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составлять последовательный описательный рассказ.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составляют рассказ о любимой игрушке, которую они принесли в детский сад.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296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«Детский городок» - строительная игра.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Активизировать умение создавать предметные конструкции из строительного материала.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Детям предлагается создать из деревянного строителя постройку и при использовании атрибутов (машинки, фигурки людей и прочее) – обыграть её.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250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Дидактическая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«Что в мешочке»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на ощупь распознавать семена растений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Распознавать семена растений в непрозрачных мешочках и соотносить с теми, что в прозрачных.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972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Подвижные игры: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«Гуси – лебеди»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бегать не наталкиваясь друг на друга.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Гуси, расправив крылья, летят домой через лес, а волк – старается их поймать  - осалить – коснувшись рукой.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972"/>
        </w:trPr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«Бабочки, лягушки, цапли»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Подражать движениям бабочек – машут крыльями; лягушек – скачут на четвереньках; цапель – стоят на одной ноге.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7651" w:type="dxa"/>
          <w:trHeight w:val="880"/>
        </w:trPr>
        <w:tc>
          <w:tcPr>
            <w:tcW w:w="6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After w:val="2"/>
          <w:wAfter w:w="7651" w:type="dxa"/>
          <w:trHeight w:val="8419"/>
        </w:trPr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Русские народные игры и игрушки «Куча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softHyphen/>
              <w:t>мала», «Чудесный мешочек»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Эта игра также является очень полезной для развития ребенка, когда ребенок перебирает в мешочке различные деревянные фигурки, невольно происходит массаж кистей рук. Воображение тесно связано с другими психическими процессами: восприятием, мышлением, вниманием, памятью, а также речью.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331ED" w:rsidRDefault="004331ED" w:rsidP="004331ED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Среда</w:t>
      </w:r>
    </w:p>
    <w:tbl>
      <w:tblPr>
        <w:tblW w:w="13991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51"/>
        <w:gridCol w:w="2442"/>
        <w:gridCol w:w="2615"/>
        <w:gridCol w:w="123"/>
        <w:gridCol w:w="1569"/>
        <w:gridCol w:w="3751"/>
        <w:gridCol w:w="3440"/>
      </w:tblGrid>
      <w:tr w:rsidR="004331ED" w:rsidRPr="004331ED" w:rsidTr="004331ED">
        <w:trPr>
          <w:gridBefore w:val="1"/>
          <w:wBefore w:w="51" w:type="dxa"/>
          <w:trHeight w:val="741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Названия игр;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Правила; варианты игровых ситуаций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359"/>
        </w:trPr>
        <w:tc>
          <w:tcPr>
            <w:tcW w:w="13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3037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«Угадай, чей голос»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Продолжать развивать у детей внимание, слух, эмоциональное восприятие.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ind w:left="13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идут по кругу.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ind w:left="13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 помощи считалки выбирается водящий, который встаёт в центр круга и закрывает глаза.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ind w:left="13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сигналу воспитателя круг останавливается и кто-то (по указанию воспитателя) называет водящего по имени.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ind w:left="13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Водящий по голосу и интонации должен определить и назвать имя того, кто его позвал.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>Материалы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информацион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14"/>
                <w:kern w:val="24"/>
                <w:sz w:val="24"/>
                <w:szCs w:val="24"/>
                <w:lang w:eastAsia="ru-RU"/>
              </w:rPr>
              <w:t>ной  зоны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родителей: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before="38" w:after="0" w:line="322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«Игротека в кругу семьи».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before="38" w:after="0" w:line="322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1" w:type="dxa"/>
          <w:trHeight w:val="1760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Словесная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«Подбери слово» /синонимы/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Упражнять детей в умении подбирать сходные по значению слова; активизировать словарный запас.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Например: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Весёлый – радостный;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Грустный – печальный…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506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«Найди свою пару»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Игра закрепляет навык определения различия между мальчиками и девочками.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Воспитатель делит группу на пары; они встают друг за другом. Звучит весёлая музыка, дети свободно двигаются по залу; по окончании музыки – дети снова находят свою пару.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124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Дидактическая игра «Логический поезд»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Уточнить знания детей о свойствах предметов и их назначении.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Игроки выстраивают ассоциативные цепочки на разные темы: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Дерево – стол; карандаш; стул; дверь; матрёшка…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1" w:type="dxa"/>
          <w:trHeight w:val="1506"/>
        </w:trPr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Игра – драматизация «Телефон» по стихотворению К.И.Чуковского.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Игра прививает навык правильного ведения диалога по телефону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Дошкольники инсценируют стихотворения.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7191" w:type="dxa"/>
          <w:trHeight w:val="880"/>
        </w:trPr>
        <w:tc>
          <w:tcPr>
            <w:tcW w:w="6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After w:val="2"/>
          <w:wAfter w:w="7191" w:type="dxa"/>
          <w:trHeight w:val="8419"/>
        </w:trPr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Русские народные игры и игрушки «Куча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softHyphen/>
              <w:t>мала», «Чудесный мешочек»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Эта игра также является очень полезной для развития ребенка, когда ребенок перебирает в мешочке различные деревянные фигурки, невольно происходит массаж кистей рук. Воображение тесно связано с другими психическими процессами: восприятием, мышлением, вниманием, памятью, а также речью.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331ED" w:rsidRDefault="004331ED" w:rsidP="004331ED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Четверг</w:t>
      </w:r>
    </w:p>
    <w:tbl>
      <w:tblPr>
        <w:tblW w:w="14172" w:type="dxa"/>
        <w:tblInd w:w="-52" w:type="dxa"/>
        <w:tblCellMar>
          <w:left w:w="0" w:type="dxa"/>
          <w:right w:w="0" w:type="dxa"/>
        </w:tblCellMar>
        <w:tblLook w:val="04A0"/>
      </w:tblPr>
      <w:tblGrid>
        <w:gridCol w:w="52"/>
        <w:gridCol w:w="2851"/>
        <w:gridCol w:w="2332"/>
        <w:gridCol w:w="37"/>
        <w:gridCol w:w="68"/>
        <w:gridCol w:w="5612"/>
        <w:gridCol w:w="3220"/>
      </w:tblGrid>
      <w:tr w:rsidR="004331ED" w:rsidRPr="004331ED" w:rsidTr="004331ED">
        <w:trPr>
          <w:gridBefore w:val="1"/>
          <w:wBefore w:w="52" w:type="dxa"/>
          <w:trHeight w:val="667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Названия игр;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Правила; варианты игровых ситуаций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2" w:type="dxa"/>
          <w:trHeight w:val="334"/>
        </w:trPr>
        <w:tc>
          <w:tcPr>
            <w:tcW w:w="14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33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2" w:type="dxa"/>
          <w:trHeight w:val="2002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Словесно – дидактическая  игра с мячом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«Хорошо – плохо»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Стимулировать речевую активность, умения делать умозаключения.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Закреплять знания о правилах поведения в общественных местах.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Ведущий бросает мяч игроку с вопросом, а игрок возвращает мяч ведущему с ответом, например: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«борсать фантики на пол – это хорошо?» - плохо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«уступать место в транспорте пожилым – это хорошо?» - хорошо.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Материалы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информационной зоны для родителей: «Народные игры и игрушки».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 xml:space="preserve"> 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52" w:type="dxa"/>
          <w:trHeight w:val="174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Дидактическая игра «Цвет и форма»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Закреплять знания цветов и геометрических форм.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Детям раздаются маленькие карточки с изображением предметов.Ведущий показывает одну из цветных карт. дети находят на своих карточках предметы, соответствующего цвета и называют их.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Побеждает тот, кто ни разу не ошибётся.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2" w:type="dxa"/>
          <w:trHeight w:val="203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Подвижная игра «Плетень»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вставать в шеренги и образовывать плетень из переплетенных рук.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Выигрывает шеренга, выполнившая правильно действия.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игре участвует 2 команды по 4 – 5 человек в каждой. Дети встают напротив друг друга и заплетают плетень, раскинув руки в стороны.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Приветствуют друг друга.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Разбегаются по площадке, а по сигналу воспитателя – встают снова в шеренги и образовывают плетень.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2" w:type="dxa"/>
          <w:trHeight w:val="100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Инсценировка русской народной сказки «Теремок»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(для детей младшей группы)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радостного эмоционального настроя.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2" w:type="dxa"/>
          <w:trHeight w:val="116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«Мы весёлые ребята»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Упражнять детей в быстром беге, в умении увернуться.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Воспитывать желание играть честно, соблюдая правила игры.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52" w:type="dxa"/>
          <w:trHeight w:val="145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Сюжетно – ролевая игра «Моряки»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Детям предлагается игровая коробка с предметами – заместителями: строительными деталями, шариками, крышечками от посуды, верёвочками и др. (для самостоятельного определения замысла и сюжета игры)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8832" w:type="dxa"/>
          <w:trHeight w:val="705"/>
        </w:trPr>
        <w:tc>
          <w:tcPr>
            <w:tcW w:w="5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After w:val="2"/>
          <w:wAfter w:w="8832" w:type="dxa"/>
          <w:trHeight w:val="4001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Игры – экспериментирования.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«Какой шар легче?»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Уточнить знания детей о свойствах воздуха.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Дошкольники определяют массу обоих воздушных шариков (большого и маленького) с помощью весов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8832" w:type="dxa"/>
          <w:trHeight w:val="4933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«Бесформенная волшебница вода»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Дошкольники наливают воду в различные сосуды.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Вода принимает форму сосуда.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Замёрзшая вода имеет форму, в которой её заморозили, но при таянии форма пропадает.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331ED" w:rsidRDefault="004331ED" w:rsidP="004331ED">
      <w:pPr>
        <w:jc w:val="center"/>
        <w:rPr>
          <w:sz w:val="32"/>
          <w:szCs w:val="32"/>
        </w:rPr>
      </w:pPr>
      <w:r>
        <w:rPr>
          <w:sz w:val="32"/>
          <w:szCs w:val="32"/>
        </w:rPr>
        <w:t>Пятница</w:t>
      </w:r>
    </w:p>
    <w:tbl>
      <w:tblPr>
        <w:tblW w:w="13759" w:type="dxa"/>
        <w:tblInd w:w="-39" w:type="dxa"/>
        <w:tblCellMar>
          <w:left w:w="0" w:type="dxa"/>
          <w:right w:w="0" w:type="dxa"/>
        </w:tblCellMar>
        <w:tblLook w:val="04A0"/>
      </w:tblPr>
      <w:tblGrid>
        <w:gridCol w:w="39"/>
        <w:gridCol w:w="2481"/>
        <w:gridCol w:w="2052"/>
        <w:gridCol w:w="768"/>
        <w:gridCol w:w="220"/>
        <w:gridCol w:w="4065"/>
        <w:gridCol w:w="4134"/>
      </w:tblGrid>
      <w:tr w:rsidR="004331ED" w:rsidRPr="004331ED" w:rsidTr="004331ED">
        <w:trPr>
          <w:gridBefore w:val="1"/>
          <w:wBefore w:w="39" w:type="dxa"/>
          <w:trHeight w:val="855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Названия игр;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Правила; варианты игровых ситуаций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39" w:type="dxa"/>
          <w:trHeight w:val="427"/>
        </w:trPr>
        <w:tc>
          <w:tcPr>
            <w:tcW w:w="13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39" w:type="dxa"/>
          <w:trHeight w:val="2326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Выставка «Моя любимая игрушка»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приносят из дома игрушки, вместе с воспитателем устраивают выставку и приглашают на нее детей из других групп. Дети — экскурсоводы. Они рассказывают о своих игрушках, показывают, как с ними надо играть.</w:t>
            </w:r>
          </w:p>
        </w:tc>
        <w:tc>
          <w:tcPr>
            <w:tcW w:w="4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3"/>
                <w:kern w:val="24"/>
                <w:sz w:val="24"/>
                <w:szCs w:val="24"/>
                <w:lang w:eastAsia="ru-RU"/>
              </w:rPr>
              <w:t>Материалы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информацион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spacing w:val="14"/>
                <w:kern w:val="24"/>
                <w:sz w:val="24"/>
                <w:szCs w:val="24"/>
                <w:lang w:eastAsia="ru-RU"/>
              </w:rPr>
              <w:t>ной  зоны</w:t>
            </w: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родителей: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before="38" w:after="0" w:line="322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«Игрушки прошлого и настоящего».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Before w:val="1"/>
          <w:wBefore w:w="39" w:type="dxa"/>
          <w:trHeight w:val="186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Игры детей со своими любимыми игрушками, принесенными из дома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воспитывать доброжелательность, развивать желание играть вместе, не ссориться, учить детей делиться игрушками, учить видеть особенности игрушек других народов.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39" w:type="dxa"/>
          <w:trHeight w:val="191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Подвижные игры с использованием музыкальных инструментов: бубен, барабан, маракасы, шумовые коробочки и др. (по выбору детей и воспитателей)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начала музыкальной культуры, общей духовной культуры.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Before w:val="1"/>
          <w:wBefore w:w="39" w:type="dxa"/>
          <w:trHeight w:val="21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«Моя любимая игрушка»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Развивать творческие способности, воображение.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Дети по памяти рисуют свою любимую игрушку.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331ED" w:rsidRPr="004331ED" w:rsidTr="004331ED">
        <w:trPr>
          <w:gridAfter w:val="2"/>
          <w:wAfter w:w="8199" w:type="dxa"/>
          <w:trHeight w:val="1637"/>
        </w:trPr>
        <w:tc>
          <w:tcPr>
            <w:tcW w:w="5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2-я половина дня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4331ED" w:rsidRPr="004331ED" w:rsidTr="004331ED">
        <w:trPr>
          <w:gridAfter w:val="2"/>
          <w:wAfter w:w="8199" w:type="dxa"/>
          <w:trHeight w:val="7661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4331ED" w:rsidRPr="004331ED" w:rsidRDefault="004331ED" w:rsidP="00433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«ГОРЯЧАЯ КАРТОШКА»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331E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  <w:r w:rsidRPr="004331ED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31ED" w:rsidRPr="004331ED" w:rsidRDefault="004331ED" w:rsidP="004331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331ED" w:rsidRPr="004331ED" w:rsidRDefault="004331ED" w:rsidP="004331ED">
      <w:pPr>
        <w:jc w:val="center"/>
        <w:rPr>
          <w:sz w:val="32"/>
          <w:szCs w:val="32"/>
        </w:rPr>
      </w:pPr>
    </w:p>
    <w:sectPr w:rsidR="004331ED" w:rsidRPr="004331ED" w:rsidSect="004331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1BA"/>
    <w:multiLevelType w:val="hybridMultilevel"/>
    <w:tmpl w:val="EB6C4ACE"/>
    <w:lvl w:ilvl="0" w:tplc="3B64E3F2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8D33C" w:tentative="1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E8E" w:tentative="1">
      <w:start w:val="1"/>
      <w:numFmt w:val="bullet"/>
      <w:lvlText w:val="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C3762" w:tentative="1">
      <w:start w:val="1"/>
      <w:numFmt w:val="bullet"/>
      <w:lvlText w:val="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62854" w:tentative="1">
      <w:start w:val="1"/>
      <w:numFmt w:val="bullet"/>
      <w:lvlText w:val="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303DC2" w:tentative="1">
      <w:start w:val="1"/>
      <w:numFmt w:val="bullet"/>
      <w:lvlText w:val="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69996" w:tentative="1">
      <w:start w:val="1"/>
      <w:numFmt w:val="bullet"/>
      <w:lvlText w:val="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09572" w:tentative="1">
      <w:start w:val="1"/>
      <w:numFmt w:val="bullet"/>
      <w:lvlText w:val="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C27E" w:tentative="1">
      <w:start w:val="1"/>
      <w:numFmt w:val="bullet"/>
      <w:lvlText w:val="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331ED"/>
    <w:rsid w:val="00060EEA"/>
    <w:rsid w:val="00225A26"/>
    <w:rsid w:val="00283135"/>
    <w:rsid w:val="004331ED"/>
    <w:rsid w:val="004750C6"/>
    <w:rsid w:val="004D38EC"/>
    <w:rsid w:val="006979CC"/>
    <w:rsid w:val="006A5354"/>
    <w:rsid w:val="00744B53"/>
    <w:rsid w:val="009A0BC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1381</Words>
  <Characters>7873</Characters>
  <Application>Microsoft Office Word</Application>
  <DocSecurity>0</DocSecurity>
  <Lines>65</Lines>
  <Paragraphs>18</Paragraphs>
  <ScaleCrop>false</ScaleCrop>
  <Company>RUSSIA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2013-02-04T18:53:00Z</dcterms:created>
  <dcterms:modified xsi:type="dcterms:W3CDTF">2013-02-04T19:02:00Z</dcterms:modified>
</cp:coreProperties>
</file>