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EC" w:rsidRDefault="00BF7EEC" w:rsidP="00BF7EEC">
      <w:pPr>
        <w:pStyle w:val="1"/>
        <w:jc w:val="center"/>
        <w:rPr>
          <w:color w:val="FF0000"/>
        </w:rPr>
      </w:pPr>
      <w:r w:rsidRPr="006306AE">
        <w:rPr>
          <w:color w:val="FF0000"/>
        </w:rPr>
        <w:t>Иг</w:t>
      </w:r>
      <w:r>
        <w:rPr>
          <w:color w:val="FF0000"/>
        </w:rPr>
        <w:t>ры, развивающие восприятие величины</w:t>
      </w:r>
    </w:p>
    <w:p w:rsidR="00BF7EEC" w:rsidRPr="00E26389" w:rsidRDefault="00BF7EEC" w:rsidP="00BF7EEC"/>
    <w:p w:rsidR="00BF7EEC" w:rsidRPr="0012554D" w:rsidRDefault="00BF7EEC" w:rsidP="00BF7EEC">
      <w:pPr>
        <w:spacing w:after="0" w:line="240" w:lineRule="auto"/>
        <w:jc w:val="both"/>
        <w:rPr>
          <w:sz w:val="24"/>
          <w:szCs w:val="24"/>
        </w:rPr>
      </w:pPr>
    </w:p>
    <w:p w:rsidR="00BF7EEC" w:rsidRDefault="00BF7EEC" w:rsidP="00BF7EEC">
      <w:pPr>
        <w:spacing w:after="0" w:line="240" w:lineRule="auto"/>
        <w:ind w:firstLine="680"/>
        <w:jc w:val="both"/>
        <w:rPr>
          <w:sz w:val="24"/>
          <w:szCs w:val="24"/>
        </w:rPr>
      </w:pPr>
      <w:r w:rsidRPr="0012554D">
        <w:rPr>
          <w:sz w:val="24"/>
          <w:szCs w:val="24"/>
        </w:rPr>
        <w:t xml:space="preserve">Овладение </w:t>
      </w:r>
      <w:r w:rsidRPr="00815ED3">
        <w:rPr>
          <w:b/>
          <w:i/>
          <w:sz w:val="24"/>
          <w:szCs w:val="24"/>
        </w:rPr>
        <w:t xml:space="preserve">эталонами величины </w:t>
      </w:r>
      <w:r w:rsidRPr="0012554D">
        <w:rPr>
          <w:sz w:val="24"/>
          <w:szCs w:val="24"/>
        </w:rPr>
        <w:t xml:space="preserve">несколько труднее, чем эталонами формы и цвета. Величина не имеет «абсолютного» значения, и ее определение производится посредством условных мер. Усвоение их - довольно сложная задача, требующая определенной математической подготовки - решить ее дошкольникам очень трудно. </w:t>
      </w:r>
    </w:p>
    <w:p w:rsidR="00BF7EEC" w:rsidRDefault="00BF7EEC" w:rsidP="00BF7EEC">
      <w:pPr>
        <w:spacing w:after="0" w:line="240" w:lineRule="auto"/>
        <w:ind w:firstLine="680"/>
        <w:jc w:val="both"/>
        <w:rPr>
          <w:sz w:val="24"/>
          <w:szCs w:val="24"/>
        </w:rPr>
      </w:pPr>
      <w:r w:rsidRPr="0012554D">
        <w:rPr>
          <w:sz w:val="24"/>
          <w:szCs w:val="24"/>
        </w:rPr>
        <w:t xml:space="preserve">Однако для восприятия использование метрической системы вовсе не обязательно. Предмет может оцениваться как «большой» по сравнению с другим предметом, который в этом случае является «маленьким». </w:t>
      </w:r>
      <w:r>
        <w:rPr>
          <w:sz w:val="24"/>
          <w:szCs w:val="24"/>
        </w:rPr>
        <w:t>Н</w:t>
      </w:r>
      <w:r w:rsidRPr="00815ED3">
        <w:rPr>
          <w:sz w:val="24"/>
          <w:szCs w:val="24"/>
        </w:rPr>
        <w:t xml:space="preserve">апример, относительно божьей коровки ребенок — большой, а в сравнении со слоном — он маленький. </w:t>
      </w:r>
      <w:r w:rsidRPr="0012554D">
        <w:rPr>
          <w:sz w:val="24"/>
          <w:szCs w:val="24"/>
        </w:rPr>
        <w:t>Таким образом, в качестве эталонов величины выступают представления об отношениях по величине между предметами. Эти представления могут обозначаться простыми словами, указывающими на место предмета в ряду других («большой», «маленький», «самый маленький</w:t>
      </w:r>
      <w:r>
        <w:rPr>
          <w:sz w:val="24"/>
          <w:szCs w:val="24"/>
        </w:rPr>
        <w:t xml:space="preserve">»). </w:t>
      </w:r>
    </w:p>
    <w:p w:rsidR="00BF7EEC" w:rsidRDefault="00BF7EEC" w:rsidP="00BF7EEC">
      <w:pPr>
        <w:spacing w:after="0" w:line="240" w:lineRule="auto"/>
        <w:ind w:firstLine="680"/>
        <w:jc w:val="both"/>
        <w:rPr>
          <w:sz w:val="24"/>
          <w:szCs w:val="24"/>
        </w:rPr>
      </w:pPr>
      <w:r>
        <w:rPr>
          <w:sz w:val="24"/>
          <w:szCs w:val="24"/>
        </w:rPr>
        <w:t>Д</w:t>
      </w:r>
      <w:r w:rsidRPr="0012554D">
        <w:rPr>
          <w:sz w:val="24"/>
          <w:szCs w:val="24"/>
        </w:rPr>
        <w:t>етей нужно обучать сравнивать сначала два-три, а затем большее количество предметов, образующих ряд убывающих или возрастающих величин - в этом случае требуется и одновременное обучение приемам сравнения. Кроме того, овладение эталоном</w:t>
      </w:r>
      <w:r>
        <w:rPr>
          <w:sz w:val="24"/>
          <w:szCs w:val="24"/>
        </w:rPr>
        <w:t xml:space="preserve"> величины</w:t>
      </w:r>
      <w:r w:rsidRPr="0012554D">
        <w:rPr>
          <w:sz w:val="24"/>
          <w:szCs w:val="24"/>
        </w:rPr>
        <w:t xml:space="preserve"> предполагает у ребенка умение выделять длину, ширину и высоту предметов.</w:t>
      </w:r>
    </w:p>
    <w:p w:rsidR="00BF7EEC" w:rsidRDefault="00BF7EEC" w:rsidP="00BF7EEC">
      <w:pPr>
        <w:spacing w:after="0" w:line="240" w:lineRule="auto"/>
        <w:ind w:firstLine="680"/>
        <w:jc w:val="both"/>
        <w:rPr>
          <w:sz w:val="24"/>
          <w:szCs w:val="24"/>
        </w:rPr>
      </w:pPr>
      <w:r w:rsidRPr="0012554D">
        <w:rPr>
          <w:sz w:val="24"/>
          <w:szCs w:val="24"/>
        </w:rPr>
        <w:t xml:space="preserve">Обучение обследованию величины предметов должно быть направлено, главным образом, на развитие глазомера. Для этого можно учить ребенка решать все более сложные «глазомерные» задачи. Сначала он учится сравнивать два предмета, прикладывая один к другому, подбирать на глаз два предмета, которые по суммарной величине равны третьему. </w:t>
      </w:r>
    </w:p>
    <w:p w:rsidR="00BF7EEC" w:rsidRPr="00815ED3" w:rsidRDefault="00BF7EEC" w:rsidP="00BF7EEC">
      <w:pPr>
        <w:spacing w:after="0" w:line="240" w:lineRule="auto"/>
        <w:ind w:firstLine="680"/>
        <w:jc w:val="both"/>
        <w:rPr>
          <w:sz w:val="24"/>
          <w:szCs w:val="24"/>
        </w:rPr>
      </w:pPr>
      <w:r w:rsidRPr="0012554D">
        <w:rPr>
          <w:sz w:val="24"/>
          <w:szCs w:val="24"/>
        </w:rPr>
        <w:t>Затем он должен овладеть более сложным способом обследования величины - научиться пользоваться простейшей меркой. Например, выбирая предмет, равный образцу, ребенок измеряет образец полоской бумаги, а затем по этой мерке отыскивает предмет нужной величины. При переходе к задачам на глазомер, следует иметь в виду, что они довольно сложны даже для семилетнего малыша. Однако, как показывают специальные исследования, уровень глазомерных действий можно повысить в ходе целенаправленного обучения. Глазомер развивается в конструктивной деятельности - когда ребенок подбирает нужные, недостающие для постройки детали, в лепке - когда он делит комок глины, чтобы его хватило для всех частей предмета, а также в рисовании, аппликации и, конечно, в играх.</w:t>
      </w:r>
    </w:p>
    <w:p w:rsidR="00BF7EEC" w:rsidRPr="00815ED3" w:rsidRDefault="00BF7EEC" w:rsidP="00BF7EEC">
      <w:pPr>
        <w:spacing w:after="0" w:line="240" w:lineRule="auto"/>
        <w:ind w:left="680"/>
        <w:jc w:val="both"/>
        <w:rPr>
          <w:sz w:val="24"/>
          <w:szCs w:val="24"/>
        </w:rPr>
      </w:pPr>
      <w:r>
        <w:rPr>
          <w:sz w:val="24"/>
          <w:szCs w:val="24"/>
        </w:rPr>
        <w:t xml:space="preserve">В </w:t>
      </w:r>
      <w:proofErr w:type="gramStart"/>
      <w:r>
        <w:rPr>
          <w:sz w:val="24"/>
          <w:szCs w:val="24"/>
        </w:rPr>
        <w:t>играх, развивающих восприятие величины</w:t>
      </w:r>
      <w:r w:rsidRPr="00815ED3">
        <w:rPr>
          <w:sz w:val="24"/>
          <w:szCs w:val="24"/>
        </w:rPr>
        <w:t xml:space="preserve"> вам помогут</w:t>
      </w:r>
      <w:proofErr w:type="gramEnd"/>
      <w:r w:rsidRPr="00815ED3">
        <w:rPr>
          <w:sz w:val="24"/>
          <w:szCs w:val="24"/>
        </w:rPr>
        <w:t>:</w:t>
      </w:r>
    </w:p>
    <w:p w:rsidR="00BF7EEC" w:rsidRPr="00815ED3" w:rsidRDefault="00BF7EEC" w:rsidP="00BF7EEC">
      <w:pPr>
        <w:spacing w:after="0" w:line="240" w:lineRule="auto"/>
        <w:jc w:val="both"/>
        <w:rPr>
          <w:sz w:val="24"/>
          <w:szCs w:val="24"/>
        </w:rPr>
      </w:pPr>
      <w:proofErr w:type="gramStart"/>
      <w:r w:rsidRPr="00815ED3">
        <w:rPr>
          <w:sz w:val="24"/>
          <w:szCs w:val="24"/>
        </w:rPr>
        <w:t>— Наборы для детского конструирования, в которых есть: кубики, шары, полукруги, пирамиды, цилиндры, параллелепипеды, конусы и т. д.</w:t>
      </w:r>
      <w:r>
        <w:rPr>
          <w:sz w:val="24"/>
          <w:szCs w:val="24"/>
        </w:rPr>
        <w:t xml:space="preserve"> разного размера.</w:t>
      </w:r>
      <w:proofErr w:type="gramEnd"/>
    </w:p>
    <w:p w:rsidR="00BF7EEC" w:rsidRPr="00815ED3" w:rsidRDefault="00BF7EEC" w:rsidP="00BF7EEC">
      <w:pPr>
        <w:spacing w:after="0" w:line="240" w:lineRule="auto"/>
        <w:jc w:val="both"/>
        <w:rPr>
          <w:sz w:val="24"/>
          <w:szCs w:val="24"/>
        </w:rPr>
      </w:pPr>
      <w:r>
        <w:rPr>
          <w:sz w:val="24"/>
          <w:szCs w:val="24"/>
        </w:rPr>
        <w:t>— Игрушки: попросите</w:t>
      </w:r>
      <w:r w:rsidRPr="00815ED3">
        <w:rPr>
          <w:sz w:val="24"/>
          <w:szCs w:val="24"/>
        </w:rPr>
        <w:t xml:space="preserve"> </w:t>
      </w:r>
      <w:r>
        <w:rPr>
          <w:sz w:val="24"/>
          <w:szCs w:val="24"/>
        </w:rPr>
        <w:t xml:space="preserve">малыша </w:t>
      </w:r>
      <w:r w:rsidRPr="00815ED3">
        <w:rPr>
          <w:sz w:val="24"/>
          <w:szCs w:val="24"/>
        </w:rPr>
        <w:t>принести маленького зайку, большой мяч.</w:t>
      </w:r>
    </w:p>
    <w:p w:rsidR="00BF7EEC" w:rsidRPr="00815ED3" w:rsidRDefault="00BF7EEC" w:rsidP="00BF7EEC">
      <w:pPr>
        <w:spacing w:after="0" w:line="240" w:lineRule="auto"/>
        <w:jc w:val="both"/>
        <w:rPr>
          <w:sz w:val="24"/>
          <w:szCs w:val="24"/>
        </w:rPr>
      </w:pPr>
      <w:r w:rsidRPr="00815ED3">
        <w:rPr>
          <w:sz w:val="24"/>
          <w:szCs w:val="24"/>
        </w:rPr>
        <w:t xml:space="preserve">— </w:t>
      </w:r>
      <w:proofErr w:type="spellStart"/>
      <w:r w:rsidRPr="00815ED3">
        <w:rPr>
          <w:sz w:val="24"/>
          <w:szCs w:val="24"/>
        </w:rPr>
        <w:t>Сортёр</w:t>
      </w:r>
      <w:proofErr w:type="spellEnd"/>
      <w:r w:rsidRPr="00815ED3">
        <w:rPr>
          <w:sz w:val="24"/>
          <w:szCs w:val="24"/>
        </w:rPr>
        <w:t>. Детям очень нравится осваивать эту игрушку. Знания о том, что в круглое отверстие проходит круглая форма, а в треугольное только треугольное ребенок получает опытным путем, что очень важно для маленьких исследователей.</w:t>
      </w:r>
    </w:p>
    <w:p w:rsidR="00BF7EEC" w:rsidRPr="00815ED3" w:rsidRDefault="00BF7EEC" w:rsidP="00BF7EEC">
      <w:pPr>
        <w:spacing w:after="0" w:line="240" w:lineRule="auto"/>
        <w:jc w:val="both"/>
        <w:rPr>
          <w:sz w:val="24"/>
          <w:szCs w:val="24"/>
        </w:rPr>
      </w:pPr>
      <w:r w:rsidRPr="00815ED3">
        <w:rPr>
          <w:sz w:val="24"/>
          <w:szCs w:val="24"/>
        </w:rPr>
        <w:t>— Матрёшки. Освоение взаимосвязи размера и последовательности вкладывания — это как открытие целого мира. Внутри чего-то большого есть что-то поменьше, а в нем можно найти ещё что-то меньшее.</w:t>
      </w:r>
    </w:p>
    <w:p w:rsidR="00BF7EEC" w:rsidRPr="00815ED3" w:rsidRDefault="00BF7EEC" w:rsidP="00BF7EEC">
      <w:pPr>
        <w:spacing w:after="0" w:line="240" w:lineRule="auto"/>
        <w:jc w:val="both"/>
        <w:rPr>
          <w:sz w:val="24"/>
          <w:szCs w:val="24"/>
        </w:rPr>
      </w:pPr>
      <w:r w:rsidRPr="00815ED3">
        <w:rPr>
          <w:sz w:val="24"/>
          <w:szCs w:val="24"/>
        </w:rPr>
        <w:t xml:space="preserve">— Окружающие бытовые предмет. Часы, тарелка, обручальное кольцо, колесо от машины похожи на круг. Шкаф, коробка, поднос, монитор могут быть </w:t>
      </w:r>
      <w:proofErr w:type="gramStart"/>
      <w:r w:rsidRPr="00815ED3">
        <w:rPr>
          <w:sz w:val="24"/>
          <w:szCs w:val="24"/>
        </w:rPr>
        <w:t>похожи</w:t>
      </w:r>
      <w:proofErr w:type="gramEnd"/>
      <w:r w:rsidRPr="00815ED3">
        <w:rPr>
          <w:sz w:val="24"/>
          <w:szCs w:val="24"/>
        </w:rPr>
        <w:t xml:space="preserve"> на квадрат или прямоугольник и т. д.</w:t>
      </w:r>
    </w:p>
    <w:p w:rsidR="00BF7EEC" w:rsidRPr="00815ED3" w:rsidRDefault="00BF7EEC" w:rsidP="00BF7EEC">
      <w:pPr>
        <w:spacing w:after="0" w:line="240" w:lineRule="auto"/>
        <w:jc w:val="both"/>
        <w:rPr>
          <w:sz w:val="24"/>
          <w:szCs w:val="24"/>
        </w:rPr>
      </w:pPr>
    </w:p>
    <w:p w:rsidR="00BF7EEC" w:rsidRDefault="00BF7EEC" w:rsidP="00BF7EEC">
      <w:pPr>
        <w:spacing w:after="0" w:line="240" w:lineRule="auto"/>
        <w:jc w:val="both"/>
        <w:rPr>
          <w:sz w:val="24"/>
          <w:szCs w:val="24"/>
        </w:rPr>
      </w:pPr>
    </w:p>
    <w:p w:rsidR="00BF7EEC" w:rsidRDefault="00BF7EEC" w:rsidP="00BF7EEC">
      <w:pPr>
        <w:spacing w:after="0" w:line="240" w:lineRule="auto"/>
        <w:jc w:val="both"/>
        <w:rPr>
          <w:sz w:val="24"/>
          <w:szCs w:val="24"/>
        </w:rPr>
      </w:pPr>
    </w:p>
    <w:p w:rsidR="00BF7EEC" w:rsidRDefault="00BF7EEC" w:rsidP="00BF7EEC">
      <w:pPr>
        <w:spacing w:after="0" w:line="240" w:lineRule="auto"/>
        <w:jc w:val="both"/>
        <w:rPr>
          <w:sz w:val="24"/>
          <w:szCs w:val="24"/>
        </w:rPr>
      </w:pPr>
    </w:p>
    <w:p w:rsidR="00BF7EEC" w:rsidRDefault="00BF7EEC" w:rsidP="00BF7EEC">
      <w:pPr>
        <w:spacing w:after="0" w:line="240" w:lineRule="auto"/>
        <w:jc w:val="both"/>
        <w:rPr>
          <w:sz w:val="24"/>
          <w:szCs w:val="24"/>
        </w:rPr>
      </w:pPr>
    </w:p>
    <w:p w:rsidR="00402998" w:rsidRDefault="00402998"/>
    <w:sectPr w:rsidR="00402998" w:rsidSect="00BF7E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F7EEC"/>
    <w:rsid w:val="003B1426"/>
    <w:rsid w:val="00402998"/>
    <w:rsid w:val="00650A85"/>
    <w:rsid w:val="00BF7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EC"/>
  </w:style>
  <w:style w:type="paragraph" w:styleId="1">
    <w:name w:val="heading 1"/>
    <w:basedOn w:val="a"/>
    <w:next w:val="a"/>
    <w:link w:val="10"/>
    <w:uiPriority w:val="9"/>
    <w:qFormat/>
    <w:rsid w:val="00BF7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E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2013-04-30T06:39:00Z</dcterms:created>
  <dcterms:modified xsi:type="dcterms:W3CDTF">2013-04-30T06:40:00Z</dcterms:modified>
</cp:coreProperties>
</file>