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B2" w:rsidRPr="00BF3C13" w:rsidRDefault="00F50CF6" w:rsidP="0045762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F3C13">
        <w:rPr>
          <w:rFonts w:ascii="Times New Roman" w:hAnsi="Times New Roman" w:cs="Times New Roman"/>
          <w:b/>
        </w:rPr>
        <w:t>Использование информационно коммуникационных технологий в организации опытно-экспериментальной деятельности детей старшего дошкольного возраста.</w:t>
      </w:r>
    </w:p>
    <w:p w:rsidR="00F50CF6" w:rsidRPr="00BF3C13" w:rsidRDefault="00F50CF6" w:rsidP="0045762B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BF3C13">
        <w:rPr>
          <w:rFonts w:ascii="Times New Roman" w:hAnsi="Times New Roman" w:cs="Times New Roman"/>
          <w:b/>
          <w:i/>
        </w:rPr>
        <w:t>«Идеальный учитель рассматривает себя в качестве моста,</w:t>
      </w:r>
    </w:p>
    <w:p w:rsidR="00F50CF6" w:rsidRPr="00BF3C13" w:rsidRDefault="00F50CF6" w:rsidP="0045762B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BF3C13">
        <w:rPr>
          <w:rFonts w:ascii="Times New Roman" w:hAnsi="Times New Roman" w:cs="Times New Roman"/>
          <w:b/>
          <w:i/>
        </w:rPr>
        <w:t xml:space="preserve">по </w:t>
      </w:r>
      <w:proofErr w:type="gramStart"/>
      <w:r w:rsidRPr="00BF3C13">
        <w:rPr>
          <w:rFonts w:ascii="Times New Roman" w:hAnsi="Times New Roman" w:cs="Times New Roman"/>
          <w:b/>
          <w:i/>
        </w:rPr>
        <w:t>которому</w:t>
      </w:r>
      <w:proofErr w:type="gramEnd"/>
      <w:r w:rsidRPr="00BF3C13">
        <w:rPr>
          <w:rFonts w:ascii="Times New Roman" w:hAnsi="Times New Roman" w:cs="Times New Roman"/>
          <w:b/>
          <w:i/>
        </w:rPr>
        <w:t xml:space="preserve"> предлагает перейти своим ученикам, а после</w:t>
      </w:r>
    </w:p>
    <w:p w:rsidR="00F50CF6" w:rsidRPr="00BF3C13" w:rsidRDefault="00F50CF6" w:rsidP="0045762B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BF3C13">
        <w:rPr>
          <w:rFonts w:ascii="Times New Roman" w:hAnsi="Times New Roman" w:cs="Times New Roman"/>
          <w:b/>
          <w:i/>
        </w:rPr>
        <w:t>этого перехода мост рушится, поощряя учащихся строить</w:t>
      </w:r>
    </w:p>
    <w:p w:rsidR="00F50CF6" w:rsidRPr="00BF3C13" w:rsidRDefault="00F50CF6" w:rsidP="0045762B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BF3C13">
        <w:rPr>
          <w:rFonts w:ascii="Times New Roman" w:hAnsi="Times New Roman" w:cs="Times New Roman"/>
          <w:b/>
          <w:i/>
        </w:rPr>
        <w:t>собственные мосты».</w:t>
      </w:r>
    </w:p>
    <w:p w:rsidR="00F50CF6" w:rsidRPr="00BF3C13" w:rsidRDefault="00F50CF6" w:rsidP="0045762B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BF3C13">
        <w:rPr>
          <w:rFonts w:ascii="Times New Roman" w:hAnsi="Times New Roman" w:cs="Times New Roman"/>
          <w:b/>
          <w:i/>
        </w:rPr>
        <w:t xml:space="preserve">Никос </w:t>
      </w:r>
      <w:proofErr w:type="spellStart"/>
      <w:r w:rsidRPr="00BF3C13">
        <w:rPr>
          <w:rFonts w:ascii="Times New Roman" w:hAnsi="Times New Roman" w:cs="Times New Roman"/>
          <w:b/>
          <w:i/>
        </w:rPr>
        <w:t>Казандзакис</w:t>
      </w:r>
      <w:proofErr w:type="spellEnd"/>
      <w:r w:rsidRPr="00BF3C13">
        <w:rPr>
          <w:rFonts w:ascii="Times New Roman" w:hAnsi="Times New Roman" w:cs="Times New Roman"/>
          <w:b/>
          <w:i/>
        </w:rPr>
        <w:t xml:space="preserve"> </w:t>
      </w:r>
    </w:p>
    <w:p w:rsidR="00745C94" w:rsidRPr="00BF3C13" w:rsidRDefault="00745C94" w:rsidP="00745C94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BF3C13">
        <w:rPr>
          <w:rFonts w:ascii="Times New Roman" w:hAnsi="Times New Roman" w:cs="Times New Roman"/>
          <w:b/>
          <w:i/>
        </w:rPr>
        <w:t>Ведение</w:t>
      </w:r>
    </w:p>
    <w:p w:rsidR="00F50CF6" w:rsidRPr="00BF3C13" w:rsidRDefault="0045762B" w:rsidP="0045762B">
      <w:pPr>
        <w:spacing w:line="360" w:lineRule="auto"/>
        <w:jc w:val="center"/>
        <w:rPr>
          <w:rFonts w:ascii="Times New Roman" w:hAnsi="Times New Roman" w:cs="Times New Roman"/>
        </w:rPr>
      </w:pPr>
      <w:r w:rsidRPr="00BF3C13">
        <w:rPr>
          <w:rFonts w:ascii="Times New Roman" w:hAnsi="Times New Roman" w:cs="Times New Roman"/>
        </w:rPr>
        <w:t xml:space="preserve">Результатом распространения цифровых коммуникаций и технологий совместной работы стало появление экономики, в которой знания и обучение являются движущей силой </w:t>
      </w:r>
      <w:r w:rsidR="00455C4E" w:rsidRPr="00BF3C13">
        <w:rPr>
          <w:rFonts w:ascii="Times New Roman" w:hAnsi="Times New Roman" w:cs="Times New Roman"/>
        </w:rPr>
        <w:t>р</w:t>
      </w:r>
      <w:r w:rsidRPr="00BF3C13">
        <w:rPr>
          <w:rFonts w:ascii="Times New Roman" w:hAnsi="Times New Roman" w:cs="Times New Roman"/>
        </w:rPr>
        <w:t>оста и развития. Подрастающему поколению требуются новые навыки, чтобы учиться адаптироваться в обществе. Информационное общество требует трансформации образования для удовлетворения потребностей детей. Наша образовательная система должна принять новую парадигму, которая обеспечивает получение знаний посредством практики, приобретения опыта и выполнения различных исследовани</w:t>
      </w:r>
      <w:r w:rsidR="00455C4E" w:rsidRPr="00BF3C13">
        <w:rPr>
          <w:rFonts w:ascii="Times New Roman" w:hAnsi="Times New Roman" w:cs="Times New Roman"/>
        </w:rPr>
        <w:t>й</w:t>
      </w:r>
      <w:r w:rsidRPr="00BF3C13">
        <w:rPr>
          <w:rFonts w:ascii="Times New Roman" w:hAnsi="Times New Roman" w:cs="Times New Roman"/>
        </w:rPr>
        <w:t xml:space="preserve"> под руководством наставников.</w:t>
      </w:r>
      <w:r w:rsidR="00455C4E" w:rsidRPr="00BF3C13">
        <w:rPr>
          <w:rFonts w:ascii="Times New Roman" w:hAnsi="Times New Roman" w:cs="Times New Roman"/>
        </w:rPr>
        <w:t xml:space="preserve"> Общество заинтересовано в такой системе, которая формирует самостоятельных, самокритичных личностей, готовых учиться всю жизнь. Такие люди могут использовать новые технологии для достижения социально-экономических целей своей страны или региона.</w:t>
      </w:r>
    </w:p>
    <w:p w:rsidR="00A56FBF" w:rsidRPr="00BF3C13" w:rsidRDefault="00A56FBF" w:rsidP="00A56FBF">
      <w:pPr>
        <w:spacing w:line="360" w:lineRule="auto"/>
        <w:jc w:val="center"/>
        <w:rPr>
          <w:rFonts w:ascii="Times New Roman" w:hAnsi="Times New Roman" w:cs="Times New Roman"/>
        </w:rPr>
      </w:pPr>
      <w:r w:rsidRPr="00BF3C13">
        <w:rPr>
          <w:rFonts w:ascii="Times New Roman" w:hAnsi="Times New Roman" w:cs="Times New Roman"/>
        </w:rPr>
        <w:t xml:space="preserve">Информационно коммуникационные технологии расширяют возможности взаимодействия между ребенком и воспитателем и помогают формировать у детей такие умения и навыки, которые им необходимы для полноценной деятельности в </w:t>
      </w:r>
      <w:r w:rsidRPr="00BF3C13">
        <w:rPr>
          <w:rFonts w:ascii="Times New Roman" w:hAnsi="Times New Roman" w:cs="Times New Roman"/>
          <w:lang w:val="en-US"/>
        </w:rPr>
        <w:t>XXI</w:t>
      </w:r>
      <w:r w:rsidRPr="00BF3C13">
        <w:rPr>
          <w:rFonts w:ascii="Times New Roman" w:hAnsi="Times New Roman" w:cs="Times New Roman"/>
        </w:rPr>
        <w:t xml:space="preserve"> веке. Среди таких навыков:</w:t>
      </w:r>
    </w:p>
    <w:p w:rsidR="00A56FBF" w:rsidRPr="00BF3C13" w:rsidRDefault="00A56FBF" w:rsidP="00241F0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F3C13">
        <w:rPr>
          <w:rFonts w:ascii="Times New Roman" w:hAnsi="Times New Roman" w:cs="Times New Roman"/>
        </w:rPr>
        <w:t>самостоятельность и независимость;</w:t>
      </w:r>
    </w:p>
    <w:p w:rsidR="00A56FBF" w:rsidRPr="00BF3C13" w:rsidRDefault="00A56FBF" w:rsidP="00241F0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F3C13">
        <w:rPr>
          <w:rFonts w:ascii="Times New Roman" w:hAnsi="Times New Roman" w:cs="Times New Roman"/>
        </w:rPr>
        <w:t>творчество и способность к инновациям;</w:t>
      </w:r>
    </w:p>
    <w:p w:rsidR="00241F03" w:rsidRPr="00BF3C13" w:rsidRDefault="00241F03" w:rsidP="00241F0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F3C13">
        <w:rPr>
          <w:rFonts w:ascii="Times New Roman" w:hAnsi="Times New Roman" w:cs="Times New Roman"/>
        </w:rPr>
        <w:t>критическое мышление.</w:t>
      </w:r>
      <w:r w:rsidR="00A56FBF" w:rsidRPr="00BF3C13">
        <w:rPr>
          <w:rFonts w:ascii="Times New Roman" w:hAnsi="Times New Roman" w:cs="Times New Roman"/>
        </w:rPr>
        <w:t xml:space="preserve"> </w:t>
      </w:r>
    </w:p>
    <w:p w:rsidR="00E9260C" w:rsidRPr="00BF3C13" w:rsidRDefault="00CE389B" w:rsidP="00241F03">
      <w:pPr>
        <w:spacing w:line="360" w:lineRule="auto"/>
        <w:jc w:val="center"/>
        <w:rPr>
          <w:rFonts w:ascii="Times New Roman" w:hAnsi="Times New Roman" w:cs="Times New Roman"/>
        </w:rPr>
      </w:pPr>
      <w:r w:rsidRPr="00BF3C13">
        <w:rPr>
          <w:rFonts w:ascii="Times New Roman" w:hAnsi="Times New Roman" w:cs="Times New Roman"/>
        </w:rPr>
        <w:t xml:space="preserve">Изменение основной парадигмы образования заставляет педагогов пересмотреть основные педагогические методики. Дидактическая модель обучения постепенно отходит на второй план. Для воспитания поколения </w:t>
      </w:r>
      <w:r w:rsidRPr="00BF3C13">
        <w:rPr>
          <w:rFonts w:ascii="Times New Roman" w:hAnsi="Times New Roman" w:cs="Times New Roman"/>
          <w:lang w:val="en-US"/>
        </w:rPr>
        <w:t>XXI</w:t>
      </w:r>
      <w:r w:rsidRPr="00BF3C13">
        <w:rPr>
          <w:rFonts w:ascii="Times New Roman" w:hAnsi="Times New Roman" w:cs="Times New Roman"/>
        </w:rPr>
        <w:t xml:space="preserve"> века </w:t>
      </w:r>
      <w:r w:rsidR="00E9260C" w:rsidRPr="00BF3C13">
        <w:rPr>
          <w:rFonts w:ascii="Times New Roman" w:hAnsi="Times New Roman" w:cs="Times New Roman"/>
        </w:rPr>
        <w:t xml:space="preserve">необходимо использовать новые педагогические методики. </w:t>
      </w:r>
      <w:proofErr w:type="gramStart"/>
      <w:r w:rsidR="00E9260C" w:rsidRPr="00BF3C13">
        <w:rPr>
          <w:rFonts w:ascii="Times New Roman" w:hAnsi="Times New Roman" w:cs="Times New Roman"/>
        </w:rPr>
        <w:t>Среди них такие как:</w:t>
      </w:r>
      <w:proofErr w:type="gramEnd"/>
    </w:p>
    <w:p w:rsidR="00E9260C" w:rsidRPr="00BF3C13" w:rsidRDefault="00E9260C" w:rsidP="00E9260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BF3C13">
        <w:rPr>
          <w:rFonts w:ascii="Times New Roman" w:hAnsi="Times New Roman" w:cs="Times New Roman"/>
        </w:rPr>
        <w:t>Активное обучение</w:t>
      </w:r>
    </w:p>
    <w:p w:rsidR="00E9260C" w:rsidRPr="00BF3C13" w:rsidRDefault="00E9260C" w:rsidP="00E9260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BF3C13">
        <w:rPr>
          <w:rFonts w:ascii="Times New Roman" w:hAnsi="Times New Roman" w:cs="Times New Roman"/>
        </w:rPr>
        <w:t>Метод проектов</w:t>
      </w:r>
    </w:p>
    <w:p w:rsidR="00E9260C" w:rsidRPr="00BF3C13" w:rsidRDefault="00E9260C" w:rsidP="00E9260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BF3C13">
        <w:rPr>
          <w:rFonts w:ascii="Times New Roman" w:hAnsi="Times New Roman" w:cs="Times New Roman"/>
        </w:rPr>
        <w:t>Личностно ориентированное обучение</w:t>
      </w:r>
    </w:p>
    <w:p w:rsidR="00E9260C" w:rsidRPr="00BF3C13" w:rsidRDefault="00E9260C" w:rsidP="00E9260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BF3C13">
        <w:rPr>
          <w:rFonts w:ascii="Times New Roman" w:hAnsi="Times New Roman" w:cs="Times New Roman"/>
        </w:rPr>
        <w:t>Неформальное обучение</w:t>
      </w:r>
    </w:p>
    <w:p w:rsidR="00E9260C" w:rsidRPr="00BF3C13" w:rsidRDefault="00E9260C" w:rsidP="00E9260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BF3C13">
        <w:rPr>
          <w:rFonts w:ascii="Times New Roman" w:hAnsi="Times New Roman" w:cs="Times New Roman"/>
        </w:rPr>
        <w:t>Метод экспериментов</w:t>
      </w:r>
    </w:p>
    <w:p w:rsidR="00E9260C" w:rsidRPr="00BF3C13" w:rsidRDefault="00E9260C" w:rsidP="00E9260C">
      <w:pPr>
        <w:spacing w:line="360" w:lineRule="auto"/>
        <w:jc w:val="center"/>
        <w:rPr>
          <w:rFonts w:ascii="Times New Roman" w:hAnsi="Times New Roman" w:cs="Times New Roman"/>
        </w:rPr>
      </w:pPr>
      <w:r w:rsidRPr="00BF3C13">
        <w:rPr>
          <w:rFonts w:ascii="Times New Roman" w:hAnsi="Times New Roman" w:cs="Times New Roman"/>
          <w:b/>
          <w:i/>
        </w:rPr>
        <w:t xml:space="preserve">Активное обучение – </w:t>
      </w:r>
      <w:r w:rsidRPr="00BF3C13">
        <w:rPr>
          <w:rFonts w:ascii="Times New Roman" w:hAnsi="Times New Roman" w:cs="Times New Roman"/>
        </w:rPr>
        <w:t>педагогические методы, которые вовлекают детей в учебный процесс и побуждают брать на себя ответственность за достижение результатов.</w:t>
      </w:r>
    </w:p>
    <w:p w:rsidR="00455C4E" w:rsidRPr="00BF3C13" w:rsidRDefault="00E9260C" w:rsidP="00E9260C">
      <w:pPr>
        <w:spacing w:line="360" w:lineRule="auto"/>
        <w:jc w:val="center"/>
        <w:rPr>
          <w:rFonts w:ascii="Times New Roman" w:hAnsi="Times New Roman" w:cs="Times New Roman"/>
        </w:rPr>
      </w:pPr>
      <w:r w:rsidRPr="00BF3C13">
        <w:rPr>
          <w:rFonts w:ascii="Times New Roman" w:hAnsi="Times New Roman" w:cs="Times New Roman"/>
          <w:b/>
          <w:i/>
        </w:rPr>
        <w:lastRenderedPageBreak/>
        <w:t xml:space="preserve">Метод проектов – </w:t>
      </w:r>
      <w:r w:rsidRPr="00BF3C13">
        <w:rPr>
          <w:rFonts w:ascii="Times New Roman" w:hAnsi="Times New Roman" w:cs="Times New Roman"/>
        </w:rPr>
        <w:t>личностно ориентированная методика, которая отражает требования цифрового века с его сложными</w:t>
      </w:r>
      <w:r w:rsidR="00230186" w:rsidRPr="00BF3C13">
        <w:rPr>
          <w:rFonts w:ascii="Times New Roman" w:hAnsi="Times New Roman" w:cs="Times New Roman"/>
        </w:rPr>
        <w:t xml:space="preserve"> задачами и проблемами, не имеющими однозначных решений.</w:t>
      </w:r>
    </w:p>
    <w:p w:rsidR="00230186" w:rsidRPr="00BF3C13" w:rsidRDefault="00230186" w:rsidP="00E9260C">
      <w:pPr>
        <w:spacing w:line="360" w:lineRule="auto"/>
        <w:jc w:val="center"/>
        <w:rPr>
          <w:rFonts w:ascii="Times New Roman" w:hAnsi="Times New Roman" w:cs="Times New Roman"/>
        </w:rPr>
      </w:pPr>
      <w:r w:rsidRPr="00BF3C13">
        <w:rPr>
          <w:rFonts w:ascii="Times New Roman" w:hAnsi="Times New Roman" w:cs="Times New Roman"/>
          <w:b/>
          <w:i/>
        </w:rPr>
        <w:t xml:space="preserve">Личностно ориентированное обучение </w:t>
      </w:r>
      <w:r w:rsidRPr="00BF3C13">
        <w:rPr>
          <w:rFonts w:ascii="Times New Roman" w:hAnsi="Times New Roman" w:cs="Times New Roman"/>
        </w:rPr>
        <w:t>означает адаптацию образовательного подхода, плана обучения и поддержки со стороны воспитателя в соответствии с потребностями и стремлениями конкретного ребенка.</w:t>
      </w:r>
    </w:p>
    <w:p w:rsidR="00230186" w:rsidRPr="00BF3C13" w:rsidRDefault="00230186" w:rsidP="00E9260C">
      <w:pPr>
        <w:spacing w:line="360" w:lineRule="auto"/>
        <w:jc w:val="center"/>
        <w:rPr>
          <w:rFonts w:ascii="Times New Roman" w:hAnsi="Times New Roman" w:cs="Times New Roman"/>
        </w:rPr>
      </w:pPr>
      <w:r w:rsidRPr="00BF3C13">
        <w:rPr>
          <w:rFonts w:ascii="Times New Roman" w:hAnsi="Times New Roman" w:cs="Times New Roman"/>
        </w:rPr>
        <w:t xml:space="preserve">В основе </w:t>
      </w:r>
      <w:r w:rsidRPr="00BF3C13">
        <w:rPr>
          <w:rFonts w:ascii="Times New Roman" w:hAnsi="Times New Roman" w:cs="Times New Roman"/>
          <w:b/>
          <w:i/>
        </w:rPr>
        <w:t xml:space="preserve">неформального обучения </w:t>
      </w:r>
      <w:r w:rsidRPr="00BF3C13">
        <w:rPr>
          <w:rFonts w:ascii="Times New Roman" w:hAnsi="Times New Roman" w:cs="Times New Roman"/>
        </w:rPr>
        <w:t>лежит деятельность, которая может инициироваться в образовательном учреждении, а за тем произвольно развиваться за его пределами. Именно для этого типа обучения в наибольшей степени характерны новаторство, творческий подход и развитие.</w:t>
      </w:r>
    </w:p>
    <w:p w:rsidR="00C95E66" w:rsidRPr="00BF3C13" w:rsidRDefault="0069606B" w:rsidP="00E9260C">
      <w:pPr>
        <w:spacing w:line="36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3C0C58E0" wp14:editId="40BA5C65">
            <wp:simplePos x="0" y="0"/>
            <wp:positionH relativeFrom="column">
              <wp:posOffset>-6985</wp:posOffset>
            </wp:positionH>
            <wp:positionV relativeFrom="paragraph">
              <wp:posOffset>1687830</wp:posOffset>
            </wp:positionV>
            <wp:extent cx="1929130" cy="1447165"/>
            <wp:effectExtent l="0" t="0" r="0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65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186" w:rsidRPr="00BF3C13">
        <w:rPr>
          <w:rFonts w:ascii="Times New Roman" w:hAnsi="Times New Roman" w:cs="Times New Roman"/>
          <w:b/>
          <w:i/>
        </w:rPr>
        <w:t xml:space="preserve">Метод экспериментов - </w:t>
      </w:r>
      <w:r w:rsidR="00230186" w:rsidRPr="00BF3C1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230186" w:rsidRPr="00BF3C13">
        <w:rPr>
          <w:rFonts w:ascii="Times New Roman" w:hAnsi="Times New Roman" w:cs="Times New Roman"/>
          <w:color w:val="000000"/>
          <w:shd w:val="clear" w:color="auto" w:fill="FFFFFF"/>
        </w:rPr>
        <w:t>метод исследования некоторого явления в управляемых условиях.</w:t>
      </w:r>
      <w:r w:rsidR="009D65CE" w:rsidRPr="00BF3C13">
        <w:rPr>
          <w:rFonts w:ascii="Times New Roman" w:hAnsi="Times New Roman" w:cs="Times New Roman"/>
          <w:color w:val="000000"/>
          <w:shd w:val="clear" w:color="auto" w:fill="FFFFFF"/>
        </w:rPr>
        <w:t xml:space="preserve"> Экспериментирование пронизывает все сферы детской деятельности. Опыты помогают развивать мышление логику, творчество ребенка, позволяют наглядно показать связи между живым и неживым в природе. Исследование предоставляет ребенку самому найти ответы на вопросы «как?» и «почему?». Элементарные опыты, эксперименты помогают ребенку приобрести новые знания о том или ином предмете. Эта</w:t>
      </w:r>
      <w:r w:rsidR="00D27912" w:rsidRPr="00BF3C13">
        <w:rPr>
          <w:rFonts w:ascii="Times New Roman" w:hAnsi="Times New Roman" w:cs="Times New Roman"/>
          <w:color w:val="000000"/>
          <w:shd w:val="clear" w:color="auto" w:fill="FFFFFF"/>
        </w:rPr>
        <w:t xml:space="preserve"> деятельность</w:t>
      </w:r>
      <w:r w:rsidR="00C95E66" w:rsidRPr="00BF3C13">
        <w:rPr>
          <w:rFonts w:ascii="Times New Roman" w:hAnsi="Times New Roman" w:cs="Times New Roman"/>
          <w:color w:val="000000"/>
          <w:shd w:val="clear" w:color="auto" w:fill="FFFFFF"/>
        </w:rPr>
        <w:t xml:space="preserve"> направлена на реальное преобразование вещей, в ходе которого дошкольник познает их свойства и связи, недоступные при непосредственном восприятии. Знания, полученные при проведении опытов, запоминаются надолго. </w:t>
      </w:r>
    </w:p>
    <w:p w:rsidR="004D182A" w:rsidRPr="00BF3C13" w:rsidRDefault="00C95E66" w:rsidP="00E9260C">
      <w:pPr>
        <w:spacing w:line="36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BF3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4683F" w:rsidRPr="00BF3C13">
        <w:rPr>
          <w:rFonts w:ascii="Times New Roman" w:hAnsi="Times New Roman" w:cs="Times New Roman"/>
          <w:color w:val="000000"/>
          <w:shd w:val="clear" w:color="auto" w:fill="FFFFFF"/>
        </w:rPr>
        <w:t xml:space="preserve">Наряду с поддержкой инновационных педагогических методов, информационно коммуникационные технологии, способствуют развитию критического мышления, творческих способностей и навыков совместной работы. Это те умения, которые особенно важны в современном мире и часто их называют «навыками и умениями </w:t>
      </w:r>
      <w:r w:rsidR="00C4683F" w:rsidRPr="00BF3C1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XXI</w:t>
      </w:r>
      <w:r w:rsidR="00C4683F" w:rsidRPr="00BF3C13">
        <w:rPr>
          <w:rFonts w:ascii="Times New Roman" w:hAnsi="Times New Roman" w:cs="Times New Roman"/>
          <w:color w:val="000000"/>
          <w:shd w:val="clear" w:color="auto" w:fill="FFFFFF"/>
        </w:rPr>
        <w:t xml:space="preserve"> века».</w:t>
      </w:r>
    </w:p>
    <w:p w:rsidR="00230186" w:rsidRPr="00BF3C13" w:rsidRDefault="004D182A" w:rsidP="004D182A">
      <w:pPr>
        <w:spacing w:line="36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BF3C13">
        <w:rPr>
          <w:rFonts w:ascii="Times New Roman" w:hAnsi="Times New Roman" w:cs="Times New Roman"/>
          <w:color w:val="000000"/>
          <w:shd w:val="clear" w:color="auto" w:fill="FFFFFF"/>
        </w:rPr>
        <w:t>При организации экспериментальной деятельности детей дошкольного возраста я столкнулась с проблемой, интерес некоторых детей быстро падает, так, например, дети с лингвистическ</w:t>
      </w:r>
      <w:r w:rsidR="00085EF2" w:rsidRPr="00BF3C13">
        <w:rPr>
          <w:rFonts w:ascii="Times New Roman" w:hAnsi="Times New Roman" w:cs="Times New Roman"/>
          <w:color w:val="000000"/>
          <w:shd w:val="clear" w:color="auto" w:fill="FFFFFF"/>
        </w:rPr>
        <w:t>им или музыкально-</w:t>
      </w:r>
      <w:r w:rsidRPr="00BF3C13">
        <w:rPr>
          <w:rFonts w:ascii="Times New Roman" w:hAnsi="Times New Roman" w:cs="Times New Roman"/>
          <w:color w:val="000000"/>
          <w:shd w:val="clear" w:color="auto" w:fill="FFFFFF"/>
        </w:rPr>
        <w:t>ритмическим типом интеллекта</w:t>
      </w:r>
      <w:r w:rsidR="00085EF2" w:rsidRPr="00BF3C13">
        <w:rPr>
          <w:rFonts w:ascii="Times New Roman" w:hAnsi="Times New Roman" w:cs="Times New Roman"/>
          <w:color w:val="000000"/>
          <w:shd w:val="clear" w:color="auto" w:fill="FFFFFF"/>
        </w:rPr>
        <w:t xml:space="preserve"> (по </w:t>
      </w:r>
      <w:proofErr w:type="spellStart"/>
      <w:r w:rsidR="00085EF2" w:rsidRPr="00BF3C13">
        <w:rPr>
          <w:rFonts w:ascii="Times New Roman" w:hAnsi="Times New Roman" w:cs="Times New Roman"/>
          <w:color w:val="000000"/>
          <w:shd w:val="clear" w:color="auto" w:fill="FFFFFF"/>
        </w:rPr>
        <w:t>Гарднеру</w:t>
      </w:r>
      <w:proofErr w:type="spellEnd"/>
      <w:r w:rsidR="00085EF2" w:rsidRPr="00BF3C13">
        <w:rPr>
          <w:rFonts w:ascii="Times New Roman" w:hAnsi="Times New Roman" w:cs="Times New Roman"/>
          <w:color w:val="000000"/>
          <w:shd w:val="clear" w:color="auto" w:fill="FFFFFF"/>
        </w:rPr>
        <w:t xml:space="preserve">) хуже включаются в работу и быстро теряют интерес, к тому же некоторые опыты сложны для воспроизводства, а процессы и явления сложно объяснить. </w:t>
      </w:r>
      <w:r w:rsidRPr="00BF3C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85EF2" w:rsidRPr="00BF3C13">
        <w:rPr>
          <w:rFonts w:ascii="Times New Roman" w:hAnsi="Times New Roman" w:cs="Times New Roman"/>
          <w:color w:val="000000"/>
          <w:shd w:val="clear" w:color="auto" w:fill="FFFFFF"/>
        </w:rPr>
        <w:t>Как учесть индивидуальные особенности детей? Как сделать опытно экспериментальную деятельность доступной для всех? В поисках ответов на эти вопросы и появился данный проект.</w:t>
      </w:r>
    </w:p>
    <w:p w:rsidR="00085EF2" w:rsidRPr="00872651" w:rsidRDefault="00085EF2" w:rsidP="004D182A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  <w:r w:rsidRPr="00872651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Цель: организация опытно-экспериментальной деятельности с использованием информаци</w:t>
      </w:r>
      <w:r w:rsidR="00CE2AEA" w:rsidRPr="00872651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онно коммуникационных технологий (ИКТ)</w:t>
      </w:r>
      <w:r w:rsidRPr="00872651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.</w:t>
      </w:r>
    </w:p>
    <w:p w:rsidR="00085EF2" w:rsidRPr="00872651" w:rsidRDefault="00CE2AEA" w:rsidP="004D182A">
      <w:pPr>
        <w:spacing w:line="36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872651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Задачи проекта.</w:t>
      </w:r>
    </w:p>
    <w:p w:rsidR="00CE2AEA" w:rsidRPr="00872651" w:rsidRDefault="00CE2AEA" w:rsidP="00CE2AE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872651">
        <w:rPr>
          <w:rFonts w:ascii="Times New Roman" w:hAnsi="Times New Roman" w:cs="Times New Roman"/>
        </w:rPr>
        <w:t>Развитие собственного познавательного опыта в обобщенном виде с помощью наглядных средств и ИКТ.</w:t>
      </w:r>
    </w:p>
    <w:p w:rsidR="00CE2AEA" w:rsidRPr="00872651" w:rsidRDefault="00CE2AEA" w:rsidP="00CE2AE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872651">
        <w:rPr>
          <w:rFonts w:ascii="Times New Roman" w:hAnsi="Times New Roman" w:cs="Times New Roman"/>
        </w:rPr>
        <w:t>Формирование у детей старшего дошкольного возраста диалектического мышления.</w:t>
      </w:r>
    </w:p>
    <w:p w:rsidR="00CE2AEA" w:rsidRPr="00872651" w:rsidRDefault="00CE2AEA" w:rsidP="00CE2AE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872651">
        <w:rPr>
          <w:rFonts w:ascii="Times New Roman" w:hAnsi="Times New Roman" w:cs="Times New Roman"/>
        </w:rPr>
        <w:t>Подержание инициативы, сообразительности, пытливости, критичности, самостоятельности.</w:t>
      </w:r>
    </w:p>
    <w:p w:rsidR="00CE2AEA" w:rsidRPr="00872651" w:rsidRDefault="00745C94" w:rsidP="00C07D79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872651">
        <w:rPr>
          <w:rFonts w:ascii="Times New Roman" w:hAnsi="Times New Roman" w:cs="Times New Roman"/>
          <w:b/>
          <w:i/>
        </w:rPr>
        <w:t>Краткое описание проекта.</w:t>
      </w:r>
    </w:p>
    <w:p w:rsidR="00745C94" w:rsidRPr="00872651" w:rsidRDefault="00745C94" w:rsidP="00C07D79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  <w:r w:rsidRPr="00872651">
        <w:rPr>
          <w:rFonts w:ascii="Times New Roman" w:hAnsi="Times New Roman" w:cs="Times New Roman"/>
        </w:rPr>
        <w:t xml:space="preserve">Теория множественного интеллекта </w:t>
      </w:r>
      <w:proofErr w:type="spellStart"/>
      <w:r w:rsidRPr="00872651">
        <w:rPr>
          <w:rFonts w:ascii="Times New Roman" w:hAnsi="Times New Roman" w:cs="Times New Roman"/>
        </w:rPr>
        <w:t>Говарда</w:t>
      </w:r>
      <w:proofErr w:type="spellEnd"/>
      <w:r w:rsidRPr="00872651">
        <w:rPr>
          <w:rFonts w:ascii="Times New Roman" w:hAnsi="Times New Roman" w:cs="Times New Roman"/>
        </w:rPr>
        <w:t xml:space="preserve"> </w:t>
      </w:r>
      <w:proofErr w:type="spellStart"/>
      <w:r w:rsidRPr="00872651">
        <w:rPr>
          <w:rFonts w:ascii="Times New Roman" w:hAnsi="Times New Roman" w:cs="Times New Roman"/>
        </w:rPr>
        <w:t>Гарднера</w:t>
      </w:r>
      <w:proofErr w:type="spellEnd"/>
      <w:r w:rsidRPr="00872651">
        <w:rPr>
          <w:rFonts w:ascii="Times New Roman" w:hAnsi="Times New Roman" w:cs="Times New Roman"/>
        </w:rPr>
        <w:t xml:space="preserve"> основана на положении, что все познают мир по-разному. Он выделил восемь основных типов интеллекта. Вербально-лингвистический (дети </w:t>
      </w:r>
      <w:r w:rsidRPr="00872651">
        <w:rPr>
          <w:rFonts w:ascii="Times New Roman" w:hAnsi="Times New Roman" w:cs="Times New Roman"/>
        </w:rPr>
        <w:lastRenderedPageBreak/>
        <w:t xml:space="preserve">познают новое через слово), логико-математический (хорошо понимают и усваивают цифры), телесно-кинестетический (понимают язык тела), музыкально-ритмический (понимают музыку), межличностный (дети лучше усваивают новое в процессе коммуникации с окружающими), </w:t>
      </w:r>
      <w:proofErr w:type="spellStart"/>
      <w:r w:rsidRPr="00872651">
        <w:rPr>
          <w:rFonts w:ascii="Times New Roman" w:hAnsi="Times New Roman" w:cs="Times New Roman"/>
        </w:rPr>
        <w:t>внутриличностный</w:t>
      </w:r>
      <w:proofErr w:type="spellEnd"/>
      <w:r w:rsidRPr="00872651">
        <w:rPr>
          <w:rFonts w:ascii="Times New Roman" w:hAnsi="Times New Roman" w:cs="Times New Roman"/>
        </w:rPr>
        <w:t>, натуралистический (понимают язык природы)</w:t>
      </w:r>
      <w:r w:rsidR="00624F85" w:rsidRPr="00872651">
        <w:rPr>
          <w:rFonts w:ascii="Times New Roman" w:hAnsi="Times New Roman" w:cs="Times New Roman"/>
        </w:rPr>
        <w:t xml:space="preserve"> визуально-пространственный (понимание изображений)</w:t>
      </w:r>
      <w:proofErr w:type="gramStart"/>
      <w:r w:rsidR="00624F85" w:rsidRPr="00872651">
        <w:rPr>
          <w:rFonts w:ascii="Times New Roman" w:hAnsi="Times New Roman" w:cs="Times New Roman"/>
        </w:rPr>
        <w:t xml:space="preserve"> </w:t>
      </w:r>
      <w:r w:rsidR="00190A06" w:rsidRPr="00872651">
        <w:rPr>
          <w:rFonts w:ascii="Times New Roman" w:hAnsi="Times New Roman" w:cs="Times New Roman"/>
        </w:rPr>
        <w:t>.</w:t>
      </w:r>
      <w:proofErr w:type="gramEnd"/>
      <w:r w:rsidR="00190A06" w:rsidRPr="00872651">
        <w:rPr>
          <w:rFonts w:ascii="Times New Roman" w:hAnsi="Times New Roman" w:cs="Times New Roman"/>
        </w:rPr>
        <w:t xml:space="preserve">В группе имеются дети </w:t>
      </w:r>
      <w:r w:rsidR="00693F37" w:rsidRPr="00872651">
        <w:rPr>
          <w:rFonts w:ascii="Times New Roman" w:hAnsi="Times New Roman" w:cs="Times New Roman"/>
        </w:rPr>
        <w:t>с разными</w:t>
      </w:r>
      <w:r w:rsidR="00190A06" w:rsidRPr="00872651">
        <w:rPr>
          <w:rFonts w:ascii="Times New Roman" w:hAnsi="Times New Roman" w:cs="Times New Roman"/>
        </w:rPr>
        <w:t xml:space="preserve"> вид</w:t>
      </w:r>
      <w:r w:rsidR="00693F37" w:rsidRPr="00872651">
        <w:rPr>
          <w:rFonts w:ascii="Times New Roman" w:hAnsi="Times New Roman" w:cs="Times New Roman"/>
        </w:rPr>
        <w:t>ами</w:t>
      </w:r>
      <w:r w:rsidR="00190A06" w:rsidRPr="00872651">
        <w:rPr>
          <w:rFonts w:ascii="Times New Roman" w:hAnsi="Times New Roman" w:cs="Times New Roman"/>
        </w:rPr>
        <w:t xml:space="preserve"> интеллекта. Используя информационно коммуникационные </w:t>
      </w:r>
      <w:r w:rsidR="00624F85" w:rsidRPr="00872651">
        <w:rPr>
          <w:rFonts w:ascii="Times New Roman" w:hAnsi="Times New Roman" w:cs="Times New Roman"/>
        </w:rPr>
        <w:t>технологии при организации опытно-экспериментальной деятельности важно постараться</w:t>
      </w:r>
      <w:r w:rsidR="00190A06" w:rsidRPr="00872651">
        <w:rPr>
          <w:rFonts w:ascii="Times New Roman" w:hAnsi="Times New Roman" w:cs="Times New Roman"/>
        </w:rPr>
        <w:t xml:space="preserve"> учесть</w:t>
      </w:r>
      <w:r w:rsidR="00624F85" w:rsidRPr="00872651">
        <w:rPr>
          <w:rFonts w:ascii="Times New Roman" w:hAnsi="Times New Roman" w:cs="Times New Roman"/>
        </w:rPr>
        <w:t xml:space="preserve"> индивидуальные</w:t>
      </w:r>
      <w:r w:rsidR="00190A06" w:rsidRPr="00872651">
        <w:rPr>
          <w:rFonts w:ascii="Times New Roman" w:hAnsi="Times New Roman" w:cs="Times New Roman"/>
        </w:rPr>
        <w:t xml:space="preserve"> особенности всех детей.</w:t>
      </w:r>
      <w:r w:rsidR="00624F85" w:rsidRPr="00872651">
        <w:rPr>
          <w:rFonts w:ascii="Times New Roman" w:hAnsi="Times New Roman" w:cs="Times New Roman"/>
        </w:rPr>
        <w:t xml:space="preserve"> </w:t>
      </w:r>
    </w:p>
    <w:p w:rsidR="00624F85" w:rsidRPr="00872651" w:rsidRDefault="00624F85" w:rsidP="00C07D79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  <w:r w:rsidRPr="00872651">
        <w:rPr>
          <w:rFonts w:ascii="Times New Roman" w:hAnsi="Times New Roman" w:cs="Times New Roman"/>
        </w:rPr>
        <w:t>Всю опытно-экспериментальную деятельность можно разделить на три направления:</w:t>
      </w:r>
    </w:p>
    <w:p w:rsidR="00624F85" w:rsidRPr="00872651" w:rsidRDefault="00624F85" w:rsidP="00624F85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ru-RU"/>
        </w:rPr>
      </w:pPr>
      <w:r w:rsidRPr="00872651">
        <w:rPr>
          <w:rFonts w:ascii="Times New Roman" w:eastAsia="Times New Roman" w:hAnsi="Times New Roman" w:cs="Times New Roman"/>
          <w:lang w:eastAsia="ru-RU"/>
        </w:rPr>
        <w:t>Живая природа: характерные особенности сезонов разных климатических зон, многообразие организмов и их приспособленность к окружающей среде.</w:t>
      </w:r>
    </w:p>
    <w:p w:rsidR="00624F85" w:rsidRPr="00872651" w:rsidRDefault="00624F85" w:rsidP="00624F85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ru-RU"/>
        </w:rPr>
      </w:pPr>
      <w:r w:rsidRPr="00872651">
        <w:rPr>
          <w:rFonts w:ascii="Times New Roman" w:eastAsia="Times New Roman" w:hAnsi="Times New Roman" w:cs="Times New Roman"/>
          <w:lang w:eastAsia="ru-RU"/>
        </w:rPr>
        <w:t>Неживая природа: воздух, почва, вода, звук, свет.</w:t>
      </w:r>
    </w:p>
    <w:p w:rsidR="00624F85" w:rsidRPr="00872651" w:rsidRDefault="00624F85" w:rsidP="00624F85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ru-RU"/>
        </w:rPr>
      </w:pPr>
      <w:r w:rsidRPr="00872651">
        <w:rPr>
          <w:rFonts w:ascii="Times New Roman" w:eastAsia="Times New Roman" w:hAnsi="Times New Roman" w:cs="Times New Roman"/>
          <w:lang w:eastAsia="ru-RU"/>
        </w:rPr>
        <w:t>Человек: функционирование организма, рукотворный мир,</w:t>
      </w:r>
      <w:r w:rsidR="0069606B" w:rsidRPr="0069606B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872651">
        <w:rPr>
          <w:rFonts w:ascii="Times New Roman" w:eastAsia="Times New Roman" w:hAnsi="Times New Roman" w:cs="Times New Roman"/>
          <w:lang w:eastAsia="ru-RU"/>
        </w:rPr>
        <w:t>материалы и их свойства.</w:t>
      </w:r>
    </w:p>
    <w:p w:rsidR="00872651" w:rsidRPr="00872651" w:rsidRDefault="0069606B" w:rsidP="0069606B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C3FE85" wp14:editId="0D07FD86">
            <wp:simplePos x="0" y="0"/>
            <wp:positionH relativeFrom="column">
              <wp:posOffset>478790</wp:posOffset>
            </wp:positionH>
            <wp:positionV relativeFrom="paragraph">
              <wp:posOffset>812800</wp:posOffset>
            </wp:positionV>
            <wp:extent cx="2419350" cy="181419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65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F85" w:rsidRPr="00872651">
        <w:rPr>
          <w:rFonts w:ascii="Times New Roman" w:eastAsia="Times New Roman" w:hAnsi="Times New Roman" w:cs="Times New Roman"/>
          <w:lang w:eastAsia="ru-RU"/>
        </w:rPr>
        <w:t xml:space="preserve">Взаимосвязь между экспериментальной деятельностью типом интеллекта </w:t>
      </w:r>
      <w:r w:rsidR="00A93F10" w:rsidRPr="00872651">
        <w:rPr>
          <w:rFonts w:ascii="Times New Roman" w:eastAsia="Times New Roman" w:hAnsi="Times New Roman" w:cs="Times New Roman"/>
          <w:lang w:eastAsia="ru-RU"/>
        </w:rPr>
        <w:t xml:space="preserve">и выбором средства ИКТ можно проследить </w:t>
      </w:r>
      <w:r w:rsidR="00624F85" w:rsidRPr="00872651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624F85" w:rsidRPr="00872651">
        <w:rPr>
          <w:rFonts w:ascii="Times New Roman" w:eastAsia="Times New Roman" w:hAnsi="Times New Roman" w:cs="Times New Roman"/>
          <w:i/>
          <w:lang w:eastAsia="ru-RU"/>
        </w:rPr>
        <w:t>таблице 1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2254B1" w:rsidRPr="00872651" w:rsidRDefault="002254B1" w:rsidP="006960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2254B1" w:rsidRPr="00872651" w:rsidRDefault="002254B1" w:rsidP="00624F85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872651">
        <w:rPr>
          <w:rFonts w:ascii="Times New Roman" w:eastAsia="Times New Roman" w:hAnsi="Times New Roman" w:cs="Times New Roman"/>
          <w:lang w:eastAsia="ru-RU"/>
        </w:rPr>
        <w:t>Таблица 1.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108"/>
        <w:gridCol w:w="4519"/>
      </w:tblGrid>
      <w:tr w:rsidR="001F208A" w:rsidRPr="00872651" w:rsidTr="00A93F10">
        <w:trPr>
          <w:trHeight w:val="1181"/>
        </w:trPr>
        <w:tc>
          <w:tcPr>
            <w:tcW w:w="5108" w:type="dxa"/>
          </w:tcPr>
          <w:p w:rsidR="001F208A" w:rsidRPr="00872651" w:rsidRDefault="001F208A" w:rsidP="00624F8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651">
              <w:rPr>
                <w:rFonts w:ascii="Times New Roman" w:eastAsia="Times New Roman" w:hAnsi="Times New Roman" w:cs="Times New Roman"/>
                <w:lang w:eastAsia="ru-RU"/>
              </w:rPr>
              <w:t>Тип интеллекта</w:t>
            </w:r>
          </w:p>
        </w:tc>
        <w:tc>
          <w:tcPr>
            <w:tcW w:w="4519" w:type="dxa"/>
          </w:tcPr>
          <w:p w:rsidR="001F208A" w:rsidRPr="00872651" w:rsidRDefault="001F208A" w:rsidP="00624F8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651">
              <w:rPr>
                <w:rFonts w:ascii="Times New Roman" w:eastAsia="Times New Roman" w:hAnsi="Times New Roman" w:cs="Times New Roman"/>
                <w:lang w:eastAsia="ru-RU"/>
              </w:rPr>
              <w:t>Средство ИКТ</w:t>
            </w:r>
          </w:p>
        </w:tc>
      </w:tr>
      <w:tr w:rsidR="001F208A" w:rsidRPr="00872651" w:rsidTr="00A93F10">
        <w:trPr>
          <w:trHeight w:val="388"/>
        </w:trPr>
        <w:tc>
          <w:tcPr>
            <w:tcW w:w="5108" w:type="dxa"/>
          </w:tcPr>
          <w:p w:rsidR="001F208A" w:rsidRPr="00872651" w:rsidRDefault="001F208A" w:rsidP="00624F8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651">
              <w:rPr>
                <w:rFonts w:ascii="Times New Roman" w:hAnsi="Times New Roman" w:cs="Times New Roman"/>
              </w:rPr>
              <w:t>вербально-лингвистический</w:t>
            </w:r>
          </w:p>
        </w:tc>
        <w:tc>
          <w:tcPr>
            <w:tcW w:w="4519" w:type="dxa"/>
          </w:tcPr>
          <w:p w:rsidR="001F208A" w:rsidRPr="00872651" w:rsidRDefault="001F208A" w:rsidP="00624F8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651">
              <w:rPr>
                <w:rFonts w:ascii="Times New Roman" w:eastAsia="Times New Roman" w:hAnsi="Times New Roman" w:cs="Times New Roman"/>
                <w:lang w:eastAsia="ru-RU"/>
              </w:rPr>
              <w:t>Материалы аудио энциклопедий, звуковое сопровождение к мультимедийным презентациям</w:t>
            </w:r>
          </w:p>
        </w:tc>
      </w:tr>
      <w:tr w:rsidR="001F208A" w:rsidRPr="00872651" w:rsidTr="00A93F10">
        <w:trPr>
          <w:trHeight w:val="388"/>
        </w:trPr>
        <w:tc>
          <w:tcPr>
            <w:tcW w:w="5108" w:type="dxa"/>
          </w:tcPr>
          <w:p w:rsidR="001F208A" w:rsidRPr="00872651" w:rsidRDefault="001F208A" w:rsidP="00624F8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651">
              <w:rPr>
                <w:rFonts w:ascii="Times New Roman" w:hAnsi="Times New Roman" w:cs="Times New Roman"/>
              </w:rPr>
              <w:t>логико-математический</w:t>
            </w:r>
          </w:p>
        </w:tc>
        <w:tc>
          <w:tcPr>
            <w:tcW w:w="4519" w:type="dxa"/>
          </w:tcPr>
          <w:p w:rsidR="001F208A" w:rsidRPr="00872651" w:rsidRDefault="001F208A" w:rsidP="00624F8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651">
              <w:rPr>
                <w:rFonts w:ascii="Times New Roman" w:eastAsia="Times New Roman" w:hAnsi="Times New Roman" w:cs="Times New Roman"/>
                <w:lang w:eastAsia="ru-RU"/>
              </w:rPr>
              <w:t>Моделирование процессов</w:t>
            </w:r>
            <w:r w:rsidR="00693F37" w:rsidRPr="00872651">
              <w:rPr>
                <w:rFonts w:ascii="Times New Roman" w:eastAsia="Times New Roman" w:hAnsi="Times New Roman" w:cs="Times New Roman"/>
                <w:lang w:eastAsia="ru-RU"/>
              </w:rPr>
              <w:t>, построение графиков</w:t>
            </w:r>
            <w:r w:rsidRPr="00872651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</w:t>
            </w:r>
            <w:proofErr w:type="spellStart"/>
            <w:r w:rsidRPr="00872651">
              <w:rPr>
                <w:rFonts w:ascii="Times New Roman" w:eastAsia="Times New Roman" w:hAnsi="Times New Roman" w:cs="Times New Roman"/>
                <w:lang w:eastAsia="ru-RU"/>
              </w:rPr>
              <w:t>Excel</w:t>
            </w:r>
            <w:proofErr w:type="spellEnd"/>
          </w:p>
        </w:tc>
      </w:tr>
      <w:tr w:rsidR="001F208A" w:rsidRPr="00872651" w:rsidTr="00A93F10">
        <w:trPr>
          <w:trHeight w:val="388"/>
        </w:trPr>
        <w:tc>
          <w:tcPr>
            <w:tcW w:w="5108" w:type="dxa"/>
          </w:tcPr>
          <w:p w:rsidR="001F208A" w:rsidRPr="00872651" w:rsidRDefault="001F208A" w:rsidP="00624F8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651">
              <w:rPr>
                <w:rFonts w:ascii="Times New Roman" w:hAnsi="Times New Roman" w:cs="Times New Roman"/>
              </w:rPr>
              <w:t>телесно-кинестетический</w:t>
            </w:r>
          </w:p>
        </w:tc>
        <w:tc>
          <w:tcPr>
            <w:tcW w:w="4519" w:type="dxa"/>
          </w:tcPr>
          <w:p w:rsidR="001F208A" w:rsidRPr="00872651" w:rsidRDefault="001F208A" w:rsidP="001F208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651">
              <w:rPr>
                <w:rFonts w:ascii="Times New Roman" w:eastAsia="Times New Roman" w:hAnsi="Times New Roman" w:cs="Times New Roman"/>
                <w:lang w:eastAsia="ru-RU"/>
              </w:rPr>
              <w:t xml:space="preserve">Создавать слайд-шоу с использованием </w:t>
            </w:r>
            <w:proofErr w:type="spellStart"/>
            <w:r w:rsidRPr="00872651">
              <w:rPr>
                <w:rFonts w:ascii="Times New Roman" w:eastAsia="Times New Roman" w:hAnsi="Times New Roman" w:cs="Times New Roman"/>
                <w:lang w:eastAsia="ru-RU"/>
              </w:rPr>
              <w:t>PowerPoint</w:t>
            </w:r>
            <w:proofErr w:type="spellEnd"/>
            <w:r w:rsidRPr="00872651">
              <w:rPr>
                <w:rFonts w:ascii="Times New Roman" w:eastAsia="Times New Roman" w:hAnsi="Times New Roman" w:cs="Times New Roman"/>
                <w:lang w:eastAsia="ru-RU"/>
              </w:rPr>
              <w:t xml:space="preserve">, чтобы проиллюстрировать </w:t>
            </w:r>
          </w:p>
          <w:p w:rsidR="001F208A" w:rsidRPr="00872651" w:rsidRDefault="001F208A" w:rsidP="001F208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651">
              <w:rPr>
                <w:rFonts w:ascii="Times New Roman" w:eastAsia="Times New Roman" w:hAnsi="Times New Roman" w:cs="Times New Roman"/>
                <w:lang w:eastAsia="ru-RU"/>
              </w:rPr>
              <w:t xml:space="preserve">свой опыт, связать личные телесные </w:t>
            </w:r>
            <w:r w:rsidRPr="008726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ощущения с наблюдениями</w:t>
            </w:r>
          </w:p>
        </w:tc>
      </w:tr>
      <w:tr w:rsidR="001F208A" w:rsidRPr="00872651" w:rsidTr="00A93F10">
        <w:trPr>
          <w:trHeight w:val="388"/>
        </w:trPr>
        <w:tc>
          <w:tcPr>
            <w:tcW w:w="5108" w:type="dxa"/>
          </w:tcPr>
          <w:p w:rsidR="001F208A" w:rsidRPr="00872651" w:rsidRDefault="001F208A" w:rsidP="00624F8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872651">
              <w:rPr>
                <w:rFonts w:ascii="Times New Roman" w:hAnsi="Times New Roman" w:cs="Times New Roman"/>
              </w:rPr>
              <w:lastRenderedPageBreak/>
              <w:t>музыкально-ритмический</w:t>
            </w:r>
          </w:p>
        </w:tc>
        <w:tc>
          <w:tcPr>
            <w:tcW w:w="4519" w:type="dxa"/>
          </w:tcPr>
          <w:p w:rsidR="001F208A" w:rsidRPr="00872651" w:rsidRDefault="001F208A" w:rsidP="00624F8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651">
              <w:rPr>
                <w:rFonts w:ascii="Times New Roman" w:eastAsia="Times New Roman" w:hAnsi="Times New Roman" w:cs="Times New Roman"/>
                <w:lang w:eastAsia="ru-RU"/>
              </w:rPr>
              <w:t>Музыкальное сопровождение к презентациям, песни</w:t>
            </w:r>
          </w:p>
        </w:tc>
      </w:tr>
      <w:tr w:rsidR="001F208A" w:rsidRPr="00872651" w:rsidTr="00A93F10">
        <w:trPr>
          <w:trHeight w:val="388"/>
        </w:trPr>
        <w:tc>
          <w:tcPr>
            <w:tcW w:w="5108" w:type="dxa"/>
          </w:tcPr>
          <w:p w:rsidR="001F208A" w:rsidRPr="00872651" w:rsidRDefault="001F208A" w:rsidP="00624F8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872651">
              <w:rPr>
                <w:rFonts w:ascii="Times New Roman" w:hAnsi="Times New Roman" w:cs="Times New Roman"/>
              </w:rPr>
              <w:t>межличностный</w:t>
            </w:r>
          </w:p>
        </w:tc>
        <w:tc>
          <w:tcPr>
            <w:tcW w:w="4519" w:type="dxa"/>
          </w:tcPr>
          <w:p w:rsidR="001F208A" w:rsidRPr="00872651" w:rsidRDefault="001F208A" w:rsidP="001F208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651">
              <w:rPr>
                <w:rFonts w:ascii="Times New Roman" w:eastAsia="Times New Roman" w:hAnsi="Times New Roman" w:cs="Times New Roman"/>
                <w:lang w:eastAsia="ru-RU"/>
              </w:rPr>
              <w:t>Видео материалы из сети интернет с мнением ученых и экспертов</w:t>
            </w:r>
          </w:p>
        </w:tc>
      </w:tr>
      <w:tr w:rsidR="001F208A" w:rsidRPr="00872651" w:rsidTr="00A93F10">
        <w:trPr>
          <w:trHeight w:val="388"/>
        </w:trPr>
        <w:tc>
          <w:tcPr>
            <w:tcW w:w="5108" w:type="dxa"/>
          </w:tcPr>
          <w:p w:rsidR="001F208A" w:rsidRPr="00872651" w:rsidRDefault="001F208A" w:rsidP="00624F8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2651">
              <w:rPr>
                <w:rFonts w:ascii="Times New Roman" w:hAnsi="Times New Roman" w:cs="Times New Roman"/>
              </w:rPr>
              <w:t>внутриличностный</w:t>
            </w:r>
            <w:proofErr w:type="spellEnd"/>
          </w:p>
        </w:tc>
        <w:tc>
          <w:tcPr>
            <w:tcW w:w="4519" w:type="dxa"/>
          </w:tcPr>
          <w:p w:rsidR="001F208A" w:rsidRPr="00872651" w:rsidRDefault="001F208A" w:rsidP="001F208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651">
              <w:rPr>
                <w:rFonts w:ascii="Times New Roman" w:eastAsia="Times New Roman" w:hAnsi="Times New Roman" w:cs="Times New Roman"/>
                <w:lang w:eastAsia="ru-RU"/>
              </w:rPr>
              <w:t xml:space="preserve">Создавать слайд-шоу с использованием </w:t>
            </w:r>
            <w:proofErr w:type="spellStart"/>
            <w:r w:rsidRPr="00872651">
              <w:rPr>
                <w:rFonts w:ascii="Times New Roman" w:eastAsia="Times New Roman" w:hAnsi="Times New Roman" w:cs="Times New Roman"/>
                <w:lang w:eastAsia="ru-RU"/>
              </w:rPr>
              <w:t>Power</w:t>
            </w:r>
            <w:proofErr w:type="spellEnd"/>
            <w:r w:rsidRPr="008726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2651">
              <w:rPr>
                <w:rFonts w:ascii="Times New Roman" w:eastAsia="Times New Roman" w:hAnsi="Times New Roman" w:cs="Times New Roman"/>
                <w:lang w:eastAsia="ru-RU"/>
              </w:rPr>
              <w:t>Point</w:t>
            </w:r>
            <w:proofErr w:type="spellEnd"/>
            <w:r w:rsidRPr="00872651">
              <w:rPr>
                <w:rFonts w:ascii="Times New Roman" w:eastAsia="Times New Roman" w:hAnsi="Times New Roman" w:cs="Times New Roman"/>
                <w:lang w:eastAsia="ru-RU"/>
              </w:rPr>
              <w:t xml:space="preserve">, чтобы проиллюстрировать </w:t>
            </w:r>
          </w:p>
          <w:p w:rsidR="001F208A" w:rsidRPr="00872651" w:rsidRDefault="001F208A" w:rsidP="001F208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651">
              <w:rPr>
                <w:rFonts w:ascii="Times New Roman" w:eastAsia="Times New Roman" w:hAnsi="Times New Roman" w:cs="Times New Roman"/>
                <w:lang w:eastAsia="ru-RU"/>
              </w:rPr>
              <w:t>свой опыт, связать личные ощущения с наблюдениями</w:t>
            </w:r>
          </w:p>
        </w:tc>
      </w:tr>
      <w:tr w:rsidR="001F208A" w:rsidRPr="00872651" w:rsidTr="00A93F10">
        <w:trPr>
          <w:trHeight w:val="388"/>
        </w:trPr>
        <w:tc>
          <w:tcPr>
            <w:tcW w:w="5108" w:type="dxa"/>
          </w:tcPr>
          <w:p w:rsidR="001F208A" w:rsidRPr="00872651" w:rsidRDefault="001F208A" w:rsidP="00624F8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872651">
              <w:rPr>
                <w:rFonts w:ascii="Times New Roman" w:hAnsi="Times New Roman" w:cs="Times New Roman"/>
              </w:rPr>
              <w:t>натуралистический</w:t>
            </w:r>
          </w:p>
        </w:tc>
        <w:tc>
          <w:tcPr>
            <w:tcW w:w="4519" w:type="dxa"/>
          </w:tcPr>
          <w:p w:rsidR="001F208A" w:rsidRPr="00872651" w:rsidRDefault="001F208A" w:rsidP="001F208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651">
              <w:rPr>
                <w:rFonts w:ascii="Times New Roman" w:eastAsia="Times New Roman" w:hAnsi="Times New Roman" w:cs="Times New Roman"/>
                <w:lang w:eastAsia="ru-RU"/>
              </w:rPr>
              <w:t>Использование фото-, видео-</w:t>
            </w:r>
          </w:p>
          <w:p w:rsidR="001F208A" w:rsidRPr="00872651" w:rsidRDefault="001F208A" w:rsidP="001F208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651">
              <w:rPr>
                <w:rFonts w:ascii="Times New Roman" w:eastAsia="Times New Roman" w:hAnsi="Times New Roman" w:cs="Times New Roman"/>
                <w:lang w:eastAsia="ru-RU"/>
              </w:rPr>
              <w:t>или аудио оборудования</w:t>
            </w:r>
          </w:p>
        </w:tc>
      </w:tr>
      <w:tr w:rsidR="001F208A" w:rsidRPr="00872651" w:rsidTr="00A93F10">
        <w:trPr>
          <w:trHeight w:val="388"/>
        </w:trPr>
        <w:tc>
          <w:tcPr>
            <w:tcW w:w="5108" w:type="dxa"/>
          </w:tcPr>
          <w:p w:rsidR="001F208A" w:rsidRPr="00872651" w:rsidRDefault="001F208A" w:rsidP="00624F8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872651">
              <w:rPr>
                <w:rFonts w:ascii="Times New Roman" w:hAnsi="Times New Roman" w:cs="Times New Roman"/>
              </w:rPr>
              <w:t>визуально-пространственный</w:t>
            </w:r>
          </w:p>
        </w:tc>
        <w:tc>
          <w:tcPr>
            <w:tcW w:w="4519" w:type="dxa"/>
          </w:tcPr>
          <w:p w:rsidR="001F208A" w:rsidRPr="00872651" w:rsidRDefault="001F208A" w:rsidP="00624F8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651">
              <w:rPr>
                <w:rFonts w:ascii="Times New Roman" w:eastAsia="Times New Roman" w:hAnsi="Times New Roman" w:cs="Times New Roman"/>
                <w:lang w:eastAsia="ru-RU"/>
              </w:rPr>
              <w:t xml:space="preserve">Создавать различные схемы и графики в </w:t>
            </w:r>
            <w:proofErr w:type="spellStart"/>
            <w:r w:rsidRPr="00872651">
              <w:rPr>
                <w:rFonts w:ascii="Times New Roman" w:eastAsia="Times New Roman" w:hAnsi="Times New Roman" w:cs="Times New Roman"/>
                <w:lang w:eastAsia="ru-RU"/>
              </w:rPr>
              <w:t>Excel</w:t>
            </w:r>
            <w:proofErr w:type="spellEnd"/>
          </w:p>
        </w:tc>
      </w:tr>
    </w:tbl>
    <w:p w:rsidR="00693F37" w:rsidRPr="00872651" w:rsidRDefault="00693F37" w:rsidP="00A93F10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</w:p>
    <w:p w:rsidR="00A93F10" w:rsidRPr="00872651" w:rsidRDefault="00A93F10" w:rsidP="00A93F10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  <w:r w:rsidRPr="00872651">
        <w:rPr>
          <w:rFonts w:ascii="Times New Roman" w:hAnsi="Times New Roman" w:cs="Times New Roman"/>
        </w:rPr>
        <w:t>Использование такого подхода к экспериментальной деятельности дает продуктивные результаты. Исследовательская деятельность выходит за рамки образовательного учреждения, дети делятся полученными знаниями с родителями и так как у многих есть компьютеры, смартфоны, видеокамеры, доступ в сеть интернет они продолжают более детально исследовать проблему. Результатом таких домашних исследовани</w:t>
      </w:r>
      <w:r w:rsidR="00FE38EC" w:rsidRPr="00872651">
        <w:rPr>
          <w:rFonts w:ascii="Times New Roman" w:hAnsi="Times New Roman" w:cs="Times New Roman"/>
        </w:rPr>
        <w:t>й</w:t>
      </w:r>
      <w:r w:rsidRPr="00872651">
        <w:rPr>
          <w:rFonts w:ascii="Times New Roman" w:hAnsi="Times New Roman" w:cs="Times New Roman"/>
        </w:rPr>
        <w:t xml:space="preserve"> являются созданные совместно с родителями проекты</w:t>
      </w:r>
      <w:r w:rsidR="00872C63" w:rsidRPr="00872651">
        <w:rPr>
          <w:rFonts w:ascii="Times New Roman" w:hAnsi="Times New Roman" w:cs="Times New Roman"/>
        </w:rPr>
        <w:t>, которые дети с удовольствием представляют в детском саду. Так результатом изучения свойств воздуха (упругость) стал проект «История реактивных двигателей», а после изучения свойств воды появился проект «Почему идет дождь?». Эти проекты дети выполнили дома совместно с родителями и представили всей группе.</w:t>
      </w:r>
    </w:p>
    <w:p w:rsidR="006674CF" w:rsidRDefault="006674CF" w:rsidP="00A93F10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</w:p>
    <w:p w:rsidR="006674CF" w:rsidRPr="006674CF" w:rsidRDefault="006674CF" w:rsidP="00A93F10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Анализ результатов.</w:t>
      </w:r>
    </w:p>
    <w:p w:rsidR="00BD525E" w:rsidRPr="00872651" w:rsidRDefault="001C6B32" w:rsidP="00A93F10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  <w:r w:rsidRPr="00872651">
        <w:rPr>
          <w:rFonts w:ascii="Times New Roman" w:hAnsi="Times New Roman" w:cs="Times New Roman"/>
        </w:rPr>
        <w:t xml:space="preserve">Апробация проекта поводится на базе детского сада ГБОУ прогимназии № 1644 в старшей группе «Колокольчики». Сроки реализации проекта 2012 – 2013 учебный год. Результаты </w:t>
      </w:r>
      <w:proofErr w:type="gramStart"/>
      <w:r w:rsidRPr="00872651">
        <w:rPr>
          <w:rFonts w:ascii="Times New Roman" w:hAnsi="Times New Roman" w:cs="Times New Roman"/>
        </w:rPr>
        <w:t>первичной</w:t>
      </w:r>
      <w:proofErr w:type="gramEnd"/>
      <w:r w:rsidRPr="00872651">
        <w:rPr>
          <w:rFonts w:ascii="Times New Roman" w:hAnsi="Times New Roman" w:cs="Times New Roman"/>
        </w:rPr>
        <w:t xml:space="preserve"> (сентябрь 2012 г.) и промежуточной (декабрь 2012 г.) показывают положительную динамику.</w:t>
      </w:r>
      <w:r w:rsidR="00AC2F02" w:rsidRPr="00872651">
        <w:rPr>
          <w:rFonts w:ascii="Times New Roman" w:hAnsi="Times New Roman" w:cs="Times New Roman"/>
        </w:rPr>
        <w:t xml:space="preserve"> </w:t>
      </w:r>
      <w:r w:rsidR="00885A21" w:rsidRPr="00872651">
        <w:rPr>
          <w:rFonts w:ascii="Times New Roman" w:hAnsi="Times New Roman" w:cs="Times New Roman"/>
        </w:rPr>
        <w:t xml:space="preserve">Так на диаграмме «Уровень развития интегративных качеств ребенка» (рис.1) видно, что в декабре 2012 года уровень овладения средствами общения вырос с 70 баллов </w:t>
      </w:r>
      <w:r w:rsidR="00BD525E" w:rsidRPr="00872651">
        <w:rPr>
          <w:rFonts w:ascii="Times New Roman" w:hAnsi="Times New Roman" w:cs="Times New Roman"/>
        </w:rPr>
        <w:t>до 81, первичные представления о себе, семье, обществе, мире, природе увеличились с 74 баллов в сентябре до 83 в декабре 2012 года. Улучшились также показатели по таким категориям как, любознательность, активность, способность решать интеллектуальные задачи. Лучше сформированы и предпосылки к учебной деятельности в сентябре общий балл составлял 68, а к декабрю вырос до 80.</w:t>
      </w:r>
    </w:p>
    <w:p w:rsidR="00BD525E" w:rsidRPr="00872651" w:rsidRDefault="00BD525E" w:rsidP="00A93F10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</w:p>
    <w:p w:rsidR="00BD525E" w:rsidRPr="00872651" w:rsidRDefault="00BD525E" w:rsidP="00A93F10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  <w:r w:rsidRPr="00872651">
        <w:rPr>
          <w:rFonts w:ascii="Times New Roman" w:hAnsi="Times New Roman" w:cs="Times New Roman"/>
          <w:b/>
          <w:i/>
        </w:rPr>
        <w:lastRenderedPageBreak/>
        <w:t>Уровень развития интегративных качеств ребенка</w:t>
      </w:r>
      <w:r w:rsidR="00AC2F02" w:rsidRPr="0087265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0FF9E3F" wp14:editId="5966A32A">
            <wp:extent cx="4591050" cy="15811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C6B32" w:rsidRPr="00872651" w:rsidRDefault="00BD525E" w:rsidP="00BD525E">
      <w:pPr>
        <w:tabs>
          <w:tab w:val="left" w:pos="8670"/>
        </w:tabs>
        <w:jc w:val="right"/>
        <w:rPr>
          <w:i/>
        </w:rPr>
      </w:pPr>
      <w:r w:rsidRPr="00872651">
        <w:tab/>
      </w:r>
      <w:r w:rsidRPr="00872651">
        <w:rPr>
          <w:i/>
        </w:rPr>
        <w:t>Рис.1</w:t>
      </w:r>
    </w:p>
    <w:p w:rsidR="00BD525E" w:rsidRPr="00872651" w:rsidRDefault="00BD525E" w:rsidP="00BD525E">
      <w:pPr>
        <w:tabs>
          <w:tab w:val="left" w:pos="8670"/>
        </w:tabs>
        <w:jc w:val="center"/>
        <w:rPr>
          <w:rFonts w:ascii="Times New Roman" w:hAnsi="Times New Roman" w:cs="Times New Roman"/>
        </w:rPr>
      </w:pPr>
      <w:r w:rsidRPr="00872651">
        <w:rPr>
          <w:rFonts w:ascii="Times New Roman" w:hAnsi="Times New Roman" w:cs="Times New Roman"/>
        </w:rPr>
        <w:t>Изменились в лучшую сторону и уровень овладения навыками и умениями по образовательным областям «Социализация» и «Познание»</w:t>
      </w:r>
      <w:r w:rsidR="00B855DC" w:rsidRPr="00872651">
        <w:rPr>
          <w:rFonts w:ascii="Times New Roman" w:hAnsi="Times New Roman" w:cs="Times New Roman"/>
        </w:rPr>
        <w:t xml:space="preserve"> (рис.2)</w:t>
      </w:r>
      <w:r w:rsidRPr="00872651">
        <w:rPr>
          <w:rFonts w:ascii="Times New Roman" w:hAnsi="Times New Roman" w:cs="Times New Roman"/>
        </w:rPr>
        <w:t xml:space="preserve">. Так уровень овладения навыками и умениями в образовательной области «Социализация» в сентябре </w:t>
      </w:r>
      <w:r w:rsidR="00B855DC" w:rsidRPr="00872651">
        <w:rPr>
          <w:rFonts w:ascii="Times New Roman" w:hAnsi="Times New Roman" w:cs="Times New Roman"/>
        </w:rPr>
        <w:t>2012 года был 66 баллов, а по результатам мониторинга в декабре 2012 он составил 79 баллов. На сентябрь 2012 года уровень овладения навыками и умениями в образовательной области «Познания» был 66 баллов, а в декабре вырос до 78.</w:t>
      </w:r>
    </w:p>
    <w:p w:rsidR="00B855DC" w:rsidRPr="00872651" w:rsidRDefault="00B855DC" w:rsidP="00BD525E">
      <w:pPr>
        <w:tabs>
          <w:tab w:val="left" w:pos="8670"/>
        </w:tabs>
        <w:jc w:val="center"/>
        <w:rPr>
          <w:rFonts w:ascii="Times New Roman" w:hAnsi="Times New Roman" w:cs="Times New Roman"/>
          <w:b/>
          <w:i/>
        </w:rPr>
      </w:pPr>
      <w:r w:rsidRPr="00872651">
        <w:rPr>
          <w:rFonts w:ascii="Times New Roman" w:hAnsi="Times New Roman" w:cs="Times New Roman"/>
          <w:b/>
          <w:i/>
        </w:rPr>
        <w:t>Уровень овладения необходимыми навыками и умениями по образовательным областям «Социализация» и «Познание».</w:t>
      </w:r>
    </w:p>
    <w:p w:rsidR="00B855DC" w:rsidRPr="00872651" w:rsidRDefault="00B855DC" w:rsidP="00BD525E">
      <w:pPr>
        <w:tabs>
          <w:tab w:val="left" w:pos="8670"/>
        </w:tabs>
        <w:jc w:val="center"/>
        <w:rPr>
          <w:rFonts w:ascii="Times New Roman" w:hAnsi="Times New Roman" w:cs="Times New Roman"/>
        </w:rPr>
      </w:pPr>
      <w:r w:rsidRPr="0087265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18E58A6" wp14:editId="5CEBC2B4">
            <wp:extent cx="4238625" cy="15335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855DC" w:rsidRDefault="00B855DC" w:rsidP="006674CF">
      <w:pPr>
        <w:tabs>
          <w:tab w:val="left" w:pos="8670"/>
        </w:tabs>
        <w:jc w:val="right"/>
        <w:rPr>
          <w:rFonts w:ascii="Times New Roman" w:hAnsi="Times New Roman" w:cs="Times New Roman"/>
          <w:i/>
        </w:rPr>
      </w:pPr>
      <w:r w:rsidRPr="00872651">
        <w:rPr>
          <w:rFonts w:ascii="Times New Roman" w:hAnsi="Times New Roman" w:cs="Times New Roman"/>
          <w:i/>
        </w:rPr>
        <w:t>Рис. 2</w:t>
      </w:r>
    </w:p>
    <w:p w:rsidR="006674CF" w:rsidRDefault="006674CF" w:rsidP="006674CF">
      <w:pPr>
        <w:tabs>
          <w:tab w:val="left" w:pos="8670"/>
        </w:tabs>
        <w:jc w:val="center"/>
        <w:rPr>
          <w:rFonts w:ascii="Times New Roman" w:hAnsi="Times New Roman" w:cs="Times New Roman"/>
          <w:b/>
          <w:i/>
        </w:rPr>
      </w:pPr>
      <w:r w:rsidRPr="006674CF">
        <w:rPr>
          <w:rFonts w:ascii="Times New Roman" w:hAnsi="Times New Roman" w:cs="Times New Roman"/>
          <w:b/>
          <w:i/>
        </w:rPr>
        <w:t>Вывод</w:t>
      </w:r>
      <w:r>
        <w:rPr>
          <w:rFonts w:ascii="Times New Roman" w:hAnsi="Times New Roman" w:cs="Times New Roman"/>
          <w:b/>
          <w:i/>
        </w:rPr>
        <w:t>.</w:t>
      </w:r>
    </w:p>
    <w:p w:rsidR="006674CF" w:rsidRPr="006674CF" w:rsidRDefault="006674CF" w:rsidP="006674CF">
      <w:pPr>
        <w:tabs>
          <w:tab w:val="left" w:pos="867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Опираясь на первые результаты, полученные в ходе реализации данного проекта можно сделать вывод, что использование информационно коммуникационных технологий в организации опытно-экспериментальной деятельности детей старшего дошкольного возраста является эффективн</w:t>
      </w:r>
      <w:r w:rsidR="008E0219">
        <w:rPr>
          <w:rFonts w:ascii="Times New Roman" w:hAnsi="Times New Roman" w:cs="Times New Roman"/>
        </w:rPr>
        <w:t>ым</w:t>
      </w:r>
      <w:r>
        <w:rPr>
          <w:rFonts w:ascii="Times New Roman" w:hAnsi="Times New Roman" w:cs="Times New Roman"/>
        </w:rPr>
        <w:t xml:space="preserve"> и способствует формированию </w:t>
      </w:r>
      <w:r w:rsidRPr="00BF3C13">
        <w:rPr>
          <w:rFonts w:ascii="Times New Roman" w:hAnsi="Times New Roman" w:cs="Times New Roman"/>
        </w:rPr>
        <w:t xml:space="preserve">у детей навыков </w:t>
      </w:r>
      <w:r w:rsidRPr="00BF3C13">
        <w:rPr>
          <w:rFonts w:ascii="Times New Roman" w:hAnsi="Times New Roman" w:cs="Times New Roman"/>
          <w:lang w:val="en-US"/>
        </w:rPr>
        <w:t>XXI</w:t>
      </w:r>
      <w:r w:rsidRPr="00BF3C13">
        <w:rPr>
          <w:rFonts w:ascii="Times New Roman" w:hAnsi="Times New Roman" w:cs="Times New Roman"/>
        </w:rPr>
        <w:t xml:space="preserve"> века</w:t>
      </w:r>
      <w:r w:rsidR="00BF3C13" w:rsidRPr="00BF3C13">
        <w:rPr>
          <w:rFonts w:ascii="Times New Roman" w:hAnsi="Times New Roman" w:cs="Times New Roman"/>
        </w:rPr>
        <w:t xml:space="preserve">: </w:t>
      </w:r>
      <w:r w:rsidR="00BF3C13" w:rsidRPr="00BF3C13">
        <w:rPr>
          <w:rFonts w:ascii="Times New Roman" w:hAnsi="Times New Roman" w:cs="Times New Roman"/>
          <w:color w:val="000000"/>
          <w:shd w:val="clear" w:color="auto" w:fill="FFFFFF"/>
        </w:rPr>
        <w:t>критического мышления, творческих способностей и навыков совместной работы</w:t>
      </w:r>
      <w:r w:rsidR="00BF3C13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BF3C13">
        <w:rPr>
          <w:rFonts w:ascii="Times New Roman" w:hAnsi="Times New Roman" w:cs="Times New Roman"/>
        </w:rPr>
        <w:t xml:space="preserve">Данный проект можно реализовать в любом дошкольном образовательном учреждении, но педагоги могут столкнуться с рядом трудностей. Недостаточная материально-техническая оснащенность, низкое владение </w:t>
      </w:r>
      <w:r w:rsidR="008E0219">
        <w:rPr>
          <w:rFonts w:ascii="Times New Roman" w:hAnsi="Times New Roman" w:cs="Times New Roman"/>
        </w:rPr>
        <w:t>средствами</w:t>
      </w:r>
      <w:r w:rsidR="00BF3C13">
        <w:rPr>
          <w:rFonts w:ascii="Times New Roman" w:hAnsi="Times New Roman" w:cs="Times New Roman"/>
        </w:rPr>
        <w:t xml:space="preserve"> ИКТ, недостаточная осведомленность родителей воспитанников. Но столкнувшись с подобными трудностями всегда можно найти выход. Так согласно государственной программе «Столичное образование» </w:t>
      </w:r>
      <w:r w:rsidR="008E0219">
        <w:rPr>
          <w:rFonts w:ascii="Times New Roman" w:hAnsi="Times New Roman" w:cs="Times New Roman"/>
        </w:rPr>
        <w:t>материально-техническая база дошкольных образовательных учреждений существенно улучшилась. Чтобы повысить уровень владения средствами ИКТ организуются специальные курсы, в том числе и дистанционные, можно так же организовать специальные семинары внутри образовательного учреждения, где более опытные педагоги поделятся опытом с коллегами. Для того чтобы правильно организовать работу родителей нужно проводить консультации и размещать рекомендации на информационных стендах, так же можно подготовить специальные буклеты и памятки для родителей.</w:t>
      </w:r>
    </w:p>
    <w:sectPr w:rsidR="006674CF" w:rsidRPr="006674CF" w:rsidSect="00880B3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5F" w:rsidRDefault="00E54C5F" w:rsidP="00872651">
      <w:pPr>
        <w:spacing w:after="0" w:line="240" w:lineRule="auto"/>
      </w:pPr>
      <w:r>
        <w:separator/>
      </w:r>
    </w:p>
  </w:endnote>
  <w:endnote w:type="continuationSeparator" w:id="0">
    <w:p w:rsidR="00E54C5F" w:rsidRDefault="00E54C5F" w:rsidP="0087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5F" w:rsidRDefault="00E54C5F" w:rsidP="00872651">
      <w:pPr>
        <w:spacing w:after="0" w:line="240" w:lineRule="auto"/>
      </w:pPr>
      <w:r>
        <w:separator/>
      </w:r>
    </w:p>
  </w:footnote>
  <w:footnote w:type="continuationSeparator" w:id="0">
    <w:p w:rsidR="00E54C5F" w:rsidRDefault="00E54C5F" w:rsidP="00872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5362"/>
    <w:multiLevelType w:val="hybridMultilevel"/>
    <w:tmpl w:val="59FC9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F160E"/>
    <w:multiLevelType w:val="hybridMultilevel"/>
    <w:tmpl w:val="AF62D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67C8C"/>
    <w:multiLevelType w:val="hybridMultilevel"/>
    <w:tmpl w:val="54B04892"/>
    <w:lvl w:ilvl="0" w:tplc="3FC84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282AD2"/>
    <w:multiLevelType w:val="hybridMultilevel"/>
    <w:tmpl w:val="79D0ABA0"/>
    <w:lvl w:ilvl="0" w:tplc="DE3636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16AD4"/>
    <w:multiLevelType w:val="hybridMultilevel"/>
    <w:tmpl w:val="4620C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A3C61"/>
    <w:multiLevelType w:val="multilevel"/>
    <w:tmpl w:val="2F1E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31"/>
    <w:rsid w:val="00085EF2"/>
    <w:rsid w:val="000A0FA3"/>
    <w:rsid w:val="00190A06"/>
    <w:rsid w:val="001C6B32"/>
    <w:rsid w:val="001F208A"/>
    <w:rsid w:val="002254B1"/>
    <w:rsid w:val="00230186"/>
    <w:rsid w:val="00241F03"/>
    <w:rsid w:val="003A6218"/>
    <w:rsid w:val="00455C4E"/>
    <w:rsid w:val="0045762B"/>
    <w:rsid w:val="004A48A5"/>
    <w:rsid w:val="004D182A"/>
    <w:rsid w:val="00624F85"/>
    <w:rsid w:val="006674CF"/>
    <w:rsid w:val="00693F37"/>
    <w:rsid w:val="0069606B"/>
    <w:rsid w:val="00745C94"/>
    <w:rsid w:val="00872651"/>
    <w:rsid w:val="00872C63"/>
    <w:rsid w:val="00880B31"/>
    <w:rsid w:val="00885A21"/>
    <w:rsid w:val="008E0219"/>
    <w:rsid w:val="00965467"/>
    <w:rsid w:val="009D65CE"/>
    <w:rsid w:val="00A56FBF"/>
    <w:rsid w:val="00A93F10"/>
    <w:rsid w:val="00AC2F02"/>
    <w:rsid w:val="00AE6AA1"/>
    <w:rsid w:val="00B855DC"/>
    <w:rsid w:val="00B91E1C"/>
    <w:rsid w:val="00BD525E"/>
    <w:rsid w:val="00BE4754"/>
    <w:rsid w:val="00BF3C13"/>
    <w:rsid w:val="00C07D79"/>
    <w:rsid w:val="00C4683F"/>
    <w:rsid w:val="00C95E66"/>
    <w:rsid w:val="00CE2AEA"/>
    <w:rsid w:val="00CE389B"/>
    <w:rsid w:val="00D27912"/>
    <w:rsid w:val="00E54C5F"/>
    <w:rsid w:val="00E9260C"/>
    <w:rsid w:val="00F50CF6"/>
    <w:rsid w:val="00FE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FBF"/>
    <w:pPr>
      <w:ind w:left="720"/>
      <w:contextualSpacing/>
    </w:pPr>
  </w:style>
  <w:style w:type="character" w:customStyle="1" w:styleId="apple-converted-space">
    <w:name w:val="apple-converted-space"/>
    <w:basedOn w:val="a0"/>
    <w:rsid w:val="00230186"/>
  </w:style>
  <w:style w:type="table" w:styleId="a4">
    <w:name w:val="Table Grid"/>
    <w:basedOn w:val="a1"/>
    <w:uiPriority w:val="59"/>
    <w:rsid w:val="0062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F0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2651"/>
  </w:style>
  <w:style w:type="paragraph" w:styleId="a9">
    <w:name w:val="footer"/>
    <w:basedOn w:val="a"/>
    <w:link w:val="aa"/>
    <w:uiPriority w:val="99"/>
    <w:unhideWhenUsed/>
    <w:rsid w:val="0087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2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FBF"/>
    <w:pPr>
      <w:ind w:left="720"/>
      <w:contextualSpacing/>
    </w:pPr>
  </w:style>
  <w:style w:type="character" w:customStyle="1" w:styleId="apple-converted-space">
    <w:name w:val="apple-converted-space"/>
    <w:basedOn w:val="a0"/>
    <w:rsid w:val="00230186"/>
  </w:style>
  <w:style w:type="table" w:styleId="a4">
    <w:name w:val="Table Grid"/>
    <w:basedOn w:val="a1"/>
    <w:uiPriority w:val="59"/>
    <w:rsid w:val="0062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F0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2651"/>
  </w:style>
  <w:style w:type="paragraph" w:styleId="a9">
    <w:name w:val="footer"/>
    <w:basedOn w:val="a"/>
    <w:link w:val="aa"/>
    <w:uiPriority w:val="99"/>
    <w:unhideWhenUsed/>
    <w:rsid w:val="0087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off\AppData\Local\Chemistry%20Add-in%20for%20Word\Chemistry%20Gallery\Chem4Word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2012 г.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Овладение средствами общения</c:v>
                </c:pt>
                <c:pt idx="1">
                  <c:v>Первичное представление о себе, семье, обществе, мире, природе</c:v>
                </c:pt>
                <c:pt idx="2">
                  <c:v>Способность управлять своим поведением и планировать действия</c:v>
                </c:pt>
                <c:pt idx="3">
                  <c:v>Любознательность</c:v>
                </c:pt>
                <c:pt idx="4">
                  <c:v>Способность решать интеллектуальные задачи</c:v>
                </c:pt>
                <c:pt idx="5">
                  <c:v>Овладение предпосылками учебной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70</c:v>
                </c:pt>
                <c:pt idx="1">
                  <c:v>74</c:v>
                </c:pt>
                <c:pt idx="2">
                  <c:v>78</c:v>
                </c:pt>
                <c:pt idx="3">
                  <c:v>80</c:v>
                </c:pt>
                <c:pt idx="4">
                  <c:v>66</c:v>
                </c:pt>
                <c:pt idx="5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2012 г.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Овладение средствами общения</c:v>
                </c:pt>
                <c:pt idx="1">
                  <c:v>Первичное представление о себе, семье, обществе, мире, природе</c:v>
                </c:pt>
                <c:pt idx="2">
                  <c:v>Способность управлять своим поведением и планировать действия</c:v>
                </c:pt>
                <c:pt idx="3">
                  <c:v>Любознательность</c:v>
                </c:pt>
                <c:pt idx="4">
                  <c:v>Способность решать интеллектуальные задачи</c:v>
                </c:pt>
                <c:pt idx="5">
                  <c:v>Овладение предпосылками учебной деятельности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81</c:v>
                </c:pt>
                <c:pt idx="1">
                  <c:v>83</c:v>
                </c:pt>
                <c:pt idx="2">
                  <c:v>83</c:v>
                </c:pt>
                <c:pt idx="3">
                  <c:v>85</c:v>
                </c:pt>
                <c:pt idx="4">
                  <c:v>74</c:v>
                </c:pt>
                <c:pt idx="5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89836288"/>
        <c:axId val="609021312"/>
        <c:axId val="0"/>
      </c:bar3DChart>
      <c:catAx>
        <c:axId val="5898362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609021312"/>
        <c:crosses val="autoZero"/>
        <c:auto val="1"/>
        <c:lblAlgn val="ctr"/>
        <c:lblOffset val="100"/>
        <c:noMultiLvlLbl val="0"/>
      </c:catAx>
      <c:valAx>
        <c:axId val="609021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89836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2012 г.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"Социализация"</c:v>
                </c:pt>
                <c:pt idx="1">
                  <c:v>"Познание"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66</c:v>
                </c:pt>
                <c:pt idx="1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2012 г.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"Социализация"</c:v>
                </c:pt>
                <c:pt idx="1">
                  <c:v>"Познание"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79</c:v>
                </c:pt>
                <c:pt idx="1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93559552"/>
        <c:axId val="609023616"/>
        <c:axId val="0"/>
      </c:bar3DChart>
      <c:catAx>
        <c:axId val="593559552"/>
        <c:scaling>
          <c:orientation val="minMax"/>
        </c:scaling>
        <c:delete val="0"/>
        <c:axPos val="b"/>
        <c:majorTickMark val="out"/>
        <c:minorTickMark val="none"/>
        <c:tickLblPos val="nextTo"/>
        <c:crossAx val="609023616"/>
        <c:crosses val="autoZero"/>
        <c:auto val="1"/>
        <c:lblAlgn val="ctr"/>
        <c:lblOffset val="100"/>
        <c:noMultiLvlLbl val="0"/>
      </c:catAx>
      <c:valAx>
        <c:axId val="609023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3559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D1F99-264E-46AE-AFA5-DD08F4AD755D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210DC8E4-DEB1-4B6A-9415-0E76EAF5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601</TotalTime>
  <Pages>5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Kristoff</dc:creator>
  <cp:lastModifiedBy>Kristoff</cp:lastModifiedBy>
  <cp:revision>7</cp:revision>
  <dcterms:created xsi:type="dcterms:W3CDTF">2012-12-27T12:44:00Z</dcterms:created>
  <dcterms:modified xsi:type="dcterms:W3CDTF">2012-12-28T08:44:00Z</dcterms:modified>
</cp:coreProperties>
</file>