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7" w:rsidRDefault="00AF0FF7" w:rsidP="00AF0F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F7">
        <w:rPr>
          <w:rFonts w:ascii="Times New Roman" w:hAnsi="Times New Roman" w:cs="Times New Roman"/>
          <w:i/>
          <w:sz w:val="28"/>
          <w:szCs w:val="28"/>
        </w:rPr>
        <w:t>Консультация для родителей «Приобщение детей к здоровому образу жизни»</w:t>
      </w:r>
    </w:p>
    <w:p w:rsidR="00AF0FF7" w:rsidRDefault="00AF0FF7" w:rsidP="00AF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Сидорова Екатерина Александровна</w:t>
      </w:r>
    </w:p>
    <w:p w:rsidR="00AF0FF7" w:rsidRPr="00AF0FF7" w:rsidRDefault="00AF0FF7" w:rsidP="00AF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МАДОУ «детский сад №69»</w:t>
      </w:r>
    </w:p>
    <w:p w:rsidR="005A654F" w:rsidRDefault="00D4670F" w:rsidP="00AF0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0C">
        <w:rPr>
          <w:rFonts w:ascii="Times New Roman" w:hAnsi="Times New Roman" w:cs="Times New Roman"/>
          <w:sz w:val="28"/>
          <w:szCs w:val="28"/>
        </w:rPr>
        <w:t xml:space="preserve">Выдающийся педагог </w:t>
      </w:r>
      <w:proofErr w:type="spellStart"/>
      <w:r w:rsidRPr="00215C0C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215C0C">
        <w:rPr>
          <w:rFonts w:ascii="Times New Roman" w:hAnsi="Times New Roman" w:cs="Times New Roman"/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 w:rsidRPr="00215C0C">
        <w:rPr>
          <w:rFonts w:ascii="Times New Roman" w:hAnsi="Times New Roman" w:cs="Times New Roman"/>
          <w:sz w:val="28"/>
          <w:szCs w:val="28"/>
        </w:rPr>
        <w:t>поутонули</w:t>
      </w:r>
      <w:proofErr w:type="spellEnd"/>
      <w:r w:rsidRPr="00215C0C">
        <w:rPr>
          <w:rFonts w:ascii="Times New Roman" w:hAnsi="Times New Roman" w:cs="Times New Roman"/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 w:rsidRPr="00215C0C">
        <w:rPr>
          <w:rFonts w:ascii="Times New Roman" w:hAnsi="Times New Roman" w:cs="Times New Roman"/>
          <w:sz w:val="28"/>
          <w:szCs w:val="28"/>
        </w:rPr>
        <w:t>позаболевали</w:t>
      </w:r>
      <w:proofErr w:type="spellEnd"/>
      <w:r w:rsidRPr="00215C0C">
        <w:rPr>
          <w:rFonts w:ascii="Times New Roman" w:hAnsi="Times New Roman" w:cs="Times New Roman"/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 </w:t>
      </w:r>
    </w:p>
    <w:p w:rsidR="009941A9" w:rsidRPr="005A654F" w:rsidRDefault="00D4670F" w:rsidP="00AF0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C0C">
        <w:rPr>
          <w:rFonts w:ascii="Times New Roman" w:hAnsi="Times New Roman" w:cs="Times New Roman"/>
          <w:sz w:val="28"/>
          <w:szCs w:val="28"/>
        </w:rPr>
        <w:t>Следовательно, педагоги и родители, опираясь на основные законы и принципы здорового существования, должны дать детям нужные знания  и создать необходимые условия.</w:t>
      </w:r>
    </w:p>
    <w:p w:rsidR="00D4670F" w:rsidRPr="00215C0C" w:rsidRDefault="00D4670F" w:rsidP="0093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0C">
        <w:rPr>
          <w:rFonts w:ascii="Times New Roman" w:hAnsi="Times New Roman" w:cs="Times New Roman"/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</w:t>
      </w:r>
      <w:r w:rsidRPr="00215C0C">
        <w:rPr>
          <w:rFonts w:ascii="Times New Roman" w:hAnsi="Times New Roman" w:cs="Times New Roman"/>
          <w:sz w:val="28"/>
          <w:szCs w:val="28"/>
        </w:rPr>
        <w:t>ннем детском возрасте»</w:t>
      </w:r>
      <w:r w:rsidRPr="00215C0C">
        <w:rPr>
          <w:rFonts w:ascii="Times New Roman" w:hAnsi="Times New Roman" w:cs="Times New Roman"/>
          <w:sz w:val="28"/>
          <w:szCs w:val="28"/>
        </w:rPr>
        <w:t xml:space="preserve">. </w:t>
      </w:r>
      <w:r w:rsidRPr="00215C0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15C0C">
        <w:rPr>
          <w:rFonts w:ascii="Times New Roman" w:hAnsi="Times New Roman" w:cs="Times New Roman"/>
          <w:sz w:val="28"/>
          <w:szCs w:val="28"/>
        </w:rPr>
        <w:t>Семья для ребенка – это первая и иногда почти единственная среда, формирующая его образ жизни.  </w:t>
      </w:r>
    </w:p>
    <w:p w:rsidR="00BF5C47" w:rsidRDefault="00D4670F" w:rsidP="0093223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C0C">
        <w:rPr>
          <w:rFonts w:ascii="Times New Roman" w:hAnsi="Times New Roman" w:cs="Times New Roman"/>
          <w:sz w:val="28"/>
          <w:szCs w:val="28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</w:t>
      </w:r>
      <w:r w:rsidRPr="00215C0C">
        <w:rPr>
          <w:rFonts w:ascii="Times New Roman" w:hAnsi="Times New Roman" w:cs="Times New Roman"/>
          <w:sz w:val="28"/>
          <w:szCs w:val="28"/>
        </w:rPr>
        <w:t xml:space="preserve"> воспитательную деятельность</w:t>
      </w:r>
      <w:r w:rsidRPr="00215C0C">
        <w:rPr>
          <w:rFonts w:ascii="Times New Roman" w:hAnsi="Times New Roman" w:cs="Times New Roman"/>
          <w:sz w:val="28"/>
          <w:szCs w:val="28"/>
        </w:rPr>
        <w:t>.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</w:t>
      </w:r>
      <w:r w:rsidRPr="00215C0C">
        <w:rPr>
          <w:rFonts w:ascii="Times New Roman" w:hAnsi="Times New Roman" w:cs="Times New Roman"/>
          <w:sz w:val="28"/>
          <w:szCs w:val="28"/>
        </w:rPr>
        <w:t>удничество» и «взаимодействие».</w:t>
      </w:r>
    </w:p>
    <w:p w:rsidR="00D4670F" w:rsidRPr="00215C0C" w:rsidRDefault="00D4670F" w:rsidP="0093223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C0C">
        <w:rPr>
          <w:rFonts w:ascii="Times New Roman" w:hAnsi="Times New Roman" w:cs="Times New Roman"/>
          <w:sz w:val="28"/>
          <w:szCs w:val="28"/>
        </w:rPr>
        <w:t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</w:t>
      </w:r>
      <w:r w:rsidRPr="00215C0C">
        <w:rPr>
          <w:rFonts w:ascii="Times New Roman" w:hAnsi="Times New Roman" w:cs="Times New Roman"/>
          <w:sz w:val="28"/>
          <w:szCs w:val="28"/>
        </w:rPr>
        <w:t>ндивидуального подхода к ней</w:t>
      </w:r>
      <w:r w:rsidRPr="00215C0C">
        <w:rPr>
          <w:rFonts w:ascii="Times New Roman" w:hAnsi="Times New Roman" w:cs="Times New Roman"/>
          <w:sz w:val="28"/>
          <w:szCs w:val="28"/>
        </w:rPr>
        <w:t xml:space="preserve">. Этой проблеме посвящены работы </w:t>
      </w:r>
      <w:r w:rsidRPr="00215C0C">
        <w:rPr>
          <w:rFonts w:ascii="Times New Roman" w:hAnsi="Times New Roman" w:cs="Times New Roman"/>
          <w:sz w:val="28"/>
          <w:szCs w:val="28"/>
        </w:rPr>
        <w:t xml:space="preserve">ряда авторов: Т.Н. </w:t>
      </w:r>
      <w:proofErr w:type="spellStart"/>
      <w:r w:rsidRPr="00215C0C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215C0C">
        <w:rPr>
          <w:rFonts w:ascii="Times New Roman" w:hAnsi="Times New Roman" w:cs="Times New Roman"/>
          <w:sz w:val="28"/>
          <w:szCs w:val="28"/>
        </w:rPr>
        <w:t>, О.И. Давыдовой</w:t>
      </w:r>
      <w:r w:rsidRPr="00215C0C">
        <w:rPr>
          <w:rFonts w:ascii="Times New Roman" w:hAnsi="Times New Roman" w:cs="Times New Roman"/>
          <w:sz w:val="28"/>
          <w:szCs w:val="28"/>
        </w:rPr>
        <w:t>, Е.С. Ев</w:t>
      </w:r>
      <w:r w:rsidRPr="00215C0C">
        <w:rPr>
          <w:rFonts w:ascii="Times New Roman" w:hAnsi="Times New Roman" w:cs="Times New Roman"/>
          <w:sz w:val="28"/>
          <w:szCs w:val="28"/>
        </w:rPr>
        <w:t>докимовой, О.Л. Зверевой</w:t>
      </w:r>
      <w:r w:rsidRPr="00215C0C">
        <w:rPr>
          <w:rFonts w:ascii="Times New Roman" w:hAnsi="Times New Roman" w:cs="Times New Roman"/>
          <w:sz w:val="28"/>
          <w:szCs w:val="28"/>
        </w:rPr>
        <w:t xml:space="preserve">,  и др. </w:t>
      </w:r>
      <w:r w:rsidRPr="00215C0C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F5C47" w:rsidRPr="00BF5C47" w:rsidRDefault="00BF5C47" w:rsidP="00932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потребности в активных движениях, которые повышают устойчивость к заболеваниям. </w:t>
      </w:r>
    </w:p>
    <w:p w:rsidR="00BF5C47" w:rsidRPr="00BF5C47" w:rsidRDefault="00BF5C47" w:rsidP="00932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 </w:t>
      </w:r>
    </w:p>
    <w:p w:rsidR="00BF5C47" w:rsidRDefault="00BF5C47" w:rsidP="00932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</w:t>
      </w:r>
    </w:p>
    <w:p w:rsidR="00D4670F" w:rsidRPr="00932235" w:rsidRDefault="00BF5C47" w:rsidP="0093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ab/>
      </w:r>
      <w:r w:rsidRPr="00932235">
        <w:rPr>
          <w:rFonts w:ascii="Times New Roman" w:hAnsi="Times New Roman" w:cs="Times New Roman"/>
          <w:sz w:val="28"/>
          <w:szCs w:val="28"/>
        </w:rPr>
        <w:t>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</w:t>
      </w:r>
    </w:p>
    <w:p w:rsidR="00D4670F" w:rsidRPr="00932235" w:rsidRDefault="00BF5C47" w:rsidP="009322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2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32235" w:rsidRPr="00932235">
        <w:rPr>
          <w:rFonts w:ascii="Times New Roman" w:hAnsi="Times New Roman" w:cs="Times New Roman"/>
          <w:sz w:val="28"/>
          <w:szCs w:val="28"/>
        </w:rPr>
        <w:t>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</w:t>
      </w:r>
    </w:p>
    <w:p w:rsidR="00932235" w:rsidRPr="00932235" w:rsidRDefault="00932235" w:rsidP="00932235">
      <w:pPr>
        <w:pStyle w:val="a5"/>
        <w:spacing w:line="276" w:lineRule="auto"/>
        <w:jc w:val="both"/>
        <w:rPr>
          <w:sz w:val="28"/>
          <w:szCs w:val="28"/>
        </w:rPr>
      </w:pPr>
      <w:r w:rsidRPr="00932235">
        <w:rPr>
          <w:b/>
          <w:bCs/>
          <w:sz w:val="28"/>
          <w:szCs w:val="28"/>
          <w:lang w:val="en-US"/>
        </w:rPr>
        <w:tab/>
      </w:r>
      <w:r w:rsidR="005A654F">
        <w:rPr>
          <w:bCs/>
          <w:sz w:val="28"/>
          <w:szCs w:val="28"/>
        </w:rPr>
        <w:t>О</w:t>
      </w:r>
      <w:r w:rsidRPr="00932235">
        <w:rPr>
          <w:sz w:val="28"/>
          <w:szCs w:val="28"/>
        </w:rPr>
        <w:t xml:space="preserve">сновными направлениями приобщения дошкольников к здоровому </w:t>
      </w:r>
      <w:r w:rsidRPr="00932235">
        <w:rPr>
          <w:sz w:val="28"/>
          <w:szCs w:val="28"/>
        </w:rPr>
        <w:t>образу</w:t>
      </w:r>
      <w:r w:rsidRPr="00932235">
        <w:rPr>
          <w:sz w:val="28"/>
          <w:szCs w:val="28"/>
        </w:rPr>
        <w:t xml:space="preserve"> жизни являются:</w:t>
      </w:r>
    </w:p>
    <w:p w:rsidR="00932235" w:rsidRPr="00932235" w:rsidRDefault="005A654F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235" w:rsidRPr="00932235">
        <w:rPr>
          <w:sz w:val="28"/>
          <w:szCs w:val="28"/>
        </w:rPr>
        <w:t xml:space="preserve">Физкультурно-оздоровительные мероприятия, включающие </w:t>
      </w:r>
      <w:r w:rsidR="00932235" w:rsidRPr="00932235">
        <w:rPr>
          <w:sz w:val="28"/>
          <w:szCs w:val="28"/>
        </w:rPr>
        <w:t>организованные</w:t>
      </w:r>
      <w:r w:rsidR="00932235" w:rsidRPr="00932235">
        <w:rPr>
          <w:sz w:val="28"/>
          <w:szCs w:val="28"/>
        </w:rPr>
        <w:t xml:space="preserve"> формы работы и самостоятельную двигательную деятельность детей в повседневной жизни. </w:t>
      </w:r>
      <w:proofErr w:type="gramStart"/>
      <w:r w:rsidR="00932235" w:rsidRPr="00932235">
        <w:rPr>
          <w:sz w:val="28"/>
          <w:szCs w:val="28"/>
        </w:rPr>
        <w:t xml:space="preserve">Наряду с проведением физкультурных занятий, </w:t>
      </w:r>
      <w:r w:rsidR="00932235" w:rsidRPr="00932235">
        <w:rPr>
          <w:sz w:val="28"/>
          <w:szCs w:val="28"/>
        </w:rPr>
        <w:t>утренней</w:t>
      </w:r>
      <w:r w:rsidR="00932235" w:rsidRPr="00932235">
        <w:rPr>
          <w:sz w:val="28"/>
          <w:szCs w:val="28"/>
        </w:rPr>
        <w:t xml:space="preserve"> гимнастики, подвижных игр широко использовались профилактические, закаливающие мероприятия, такие, как полоскание рта и горла отваром </w:t>
      </w:r>
      <w:r w:rsidR="00932235" w:rsidRPr="00932235">
        <w:rPr>
          <w:sz w:val="28"/>
          <w:szCs w:val="28"/>
        </w:rPr>
        <w:t>ромашки</w:t>
      </w:r>
      <w:r w:rsidR="00932235" w:rsidRPr="00932235">
        <w:rPr>
          <w:sz w:val="28"/>
          <w:szCs w:val="28"/>
        </w:rPr>
        <w:t>, обливание рук до локтя водой комнатной температуры, умывание лица и шеи холодной водой, ходьба босиком по «дорожкам здоровья», гимнастика пробуждения, гигиеническая гимнастика после сна с принятием воздушных ванн и ритмическая гимнастика</w:t>
      </w:r>
      <w:proofErr w:type="gramEnd"/>
    </w:p>
    <w:p w:rsidR="00932235" w:rsidRP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2. Познавательные занятия, на которых ребенок приобретает знания о своем организме, способах сохранения своего здоровья. Такие занятия </w:t>
      </w:r>
      <w:r w:rsidRPr="00932235">
        <w:rPr>
          <w:sz w:val="28"/>
          <w:szCs w:val="28"/>
        </w:rPr>
        <w:t>организуются</w:t>
      </w:r>
      <w:r w:rsidRPr="00932235">
        <w:rPr>
          <w:sz w:val="28"/>
          <w:szCs w:val="28"/>
        </w:rPr>
        <w:t xml:space="preserve"> 2 раза в месяц. Для обеспечения понимания сообщаемых знаний </w:t>
      </w:r>
      <w:r w:rsidRPr="00932235">
        <w:rPr>
          <w:sz w:val="28"/>
          <w:szCs w:val="28"/>
        </w:rPr>
        <w:lastRenderedPageBreak/>
        <w:t>использовался</w:t>
      </w:r>
      <w:r w:rsidRPr="00932235">
        <w:rPr>
          <w:sz w:val="28"/>
          <w:szCs w:val="28"/>
        </w:rPr>
        <w:t xml:space="preserve"> наглядный материал (рассматривание иллюстраций, картин, </w:t>
      </w:r>
      <w:r w:rsidRPr="00932235">
        <w:rPr>
          <w:sz w:val="28"/>
          <w:szCs w:val="28"/>
        </w:rPr>
        <w:t>обследование</w:t>
      </w:r>
      <w:r w:rsidRPr="00932235">
        <w:rPr>
          <w:sz w:val="28"/>
          <w:szCs w:val="28"/>
        </w:rPr>
        <w:t xml:space="preserve"> сверстника, составление модели и т.д.)</w:t>
      </w:r>
    </w:p>
    <w:p w:rsidR="00932235" w:rsidRP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3. Опытно-экспериментальная деятельность, которая включалась для раскрытия взаимосвязи между движением и функционированием органов и систем, осознания различных ощущений, их связи с определенными </w:t>
      </w:r>
      <w:r w:rsidRPr="00932235">
        <w:rPr>
          <w:sz w:val="28"/>
          <w:szCs w:val="28"/>
        </w:rPr>
        <w:t>условиями</w:t>
      </w:r>
      <w:r w:rsidRPr="00932235">
        <w:rPr>
          <w:sz w:val="28"/>
          <w:szCs w:val="28"/>
        </w:rPr>
        <w:t>. Опыты предполагают выполнение ребенком кратковременного действия с телом, констатацию его изменения и влияния на самочувствие и состояние здоровья.</w:t>
      </w:r>
    </w:p>
    <w:p w:rsidR="00932235" w:rsidRP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4. Обучающие, развивающие, творческие игры и игровые упражнения, обеспечивающие возможность приобретения способов выполнения, </w:t>
      </w:r>
      <w:r w:rsidRPr="00932235">
        <w:rPr>
          <w:sz w:val="28"/>
          <w:szCs w:val="28"/>
        </w:rPr>
        <w:t>формирования</w:t>
      </w:r>
      <w:r w:rsidRPr="00932235">
        <w:rPr>
          <w:sz w:val="28"/>
          <w:szCs w:val="28"/>
        </w:rPr>
        <w:t xml:space="preserve"> умений и опыта </w:t>
      </w:r>
      <w:proofErr w:type="spellStart"/>
      <w:r w:rsidRPr="00932235">
        <w:rPr>
          <w:sz w:val="28"/>
          <w:szCs w:val="28"/>
        </w:rPr>
        <w:t>здоровьесберегающих</w:t>
      </w:r>
      <w:proofErr w:type="spellEnd"/>
      <w:r w:rsidRPr="00932235">
        <w:rPr>
          <w:sz w:val="28"/>
          <w:szCs w:val="28"/>
        </w:rPr>
        <w:t xml:space="preserve"> действий.</w:t>
      </w:r>
    </w:p>
    <w:p w:rsidR="00932235" w:rsidRP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5. Решение проблемно-практических ситуаций. Применяются для </w:t>
      </w:r>
      <w:r w:rsidRPr="00932235">
        <w:rPr>
          <w:sz w:val="28"/>
          <w:szCs w:val="28"/>
        </w:rPr>
        <w:t>выработки</w:t>
      </w:r>
      <w:r w:rsidRPr="00932235">
        <w:rPr>
          <w:sz w:val="28"/>
          <w:szCs w:val="28"/>
        </w:rPr>
        <w:t xml:space="preserve"> первоначального ситуативного поведения, направленного на охрану и укрепление своего здоровья.</w:t>
      </w:r>
    </w:p>
    <w:p w:rsidR="00932235" w:rsidRP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6. Досуги и праздники, на которых организуется контроль сверстников и самоконтроль за двигательным поведением, содействующие формированию </w:t>
      </w:r>
      <w:proofErr w:type="spellStart"/>
      <w:r w:rsidRPr="00932235">
        <w:rPr>
          <w:sz w:val="28"/>
          <w:szCs w:val="28"/>
        </w:rPr>
        <w:t>здоровьесберегающего</w:t>
      </w:r>
      <w:proofErr w:type="spellEnd"/>
      <w:r w:rsidRPr="00932235">
        <w:rPr>
          <w:sz w:val="28"/>
          <w:szCs w:val="28"/>
        </w:rPr>
        <w:t xml:space="preserve"> поведения в эмоционально насыщенной обстановке.</w:t>
      </w:r>
    </w:p>
    <w:p w:rsidR="00932235" w:rsidRDefault="00932235" w:rsidP="005A654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32235">
        <w:rPr>
          <w:sz w:val="28"/>
          <w:szCs w:val="28"/>
        </w:rPr>
        <w:t xml:space="preserve">7. Складывающиеся ситуации, включающие применение детьми в </w:t>
      </w:r>
      <w:r w:rsidRPr="00932235">
        <w:rPr>
          <w:sz w:val="28"/>
          <w:szCs w:val="28"/>
        </w:rPr>
        <w:t>повседневной</w:t>
      </w:r>
      <w:r w:rsidRPr="00932235">
        <w:rPr>
          <w:sz w:val="28"/>
          <w:szCs w:val="28"/>
        </w:rPr>
        <w:t xml:space="preserve"> жизни</w:t>
      </w:r>
      <w:r w:rsidRPr="00932235">
        <w:rPr>
          <w:sz w:val="28"/>
          <w:szCs w:val="28"/>
        </w:rPr>
        <w:t xml:space="preserve"> сформированных умений и навыков.</w:t>
      </w:r>
    </w:p>
    <w:p w:rsidR="00932235" w:rsidRPr="00932235" w:rsidRDefault="00932235" w:rsidP="0093223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235">
        <w:rPr>
          <w:sz w:val="28"/>
          <w:szCs w:val="28"/>
        </w:rPr>
        <w:t xml:space="preserve">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 w:rsidRPr="00932235">
        <w:rPr>
          <w:sz w:val="28"/>
          <w:szCs w:val="28"/>
        </w:rPr>
        <w:t>перелезание</w:t>
      </w:r>
      <w:proofErr w:type="spellEnd"/>
      <w:r w:rsidRPr="00932235">
        <w:rPr>
          <w:sz w:val="28"/>
          <w:szCs w:val="28"/>
        </w:rPr>
        <w:t xml:space="preserve"> через бр</w:t>
      </w:r>
      <w:r>
        <w:rPr>
          <w:sz w:val="28"/>
          <w:szCs w:val="28"/>
        </w:rPr>
        <w:t xml:space="preserve">евно, </w:t>
      </w:r>
      <w:proofErr w:type="spellStart"/>
      <w:r>
        <w:rPr>
          <w:sz w:val="28"/>
          <w:szCs w:val="28"/>
        </w:rPr>
        <w:t>подле</w:t>
      </w:r>
      <w:r w:rsidRPr="00932235">
        <w:rPr>
          <w:sz w:val="28"/>
          <w:szCs w:val="28"/>
        </w:rPr>
        <w:t>зание</w:t>
      </w:r>
      <w:proofErr w:type="spellEnd"/>
      <w:r w:rsidRPr="00932235">
        <w:rPr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 </w:t>
      </w:r>
      <w:r w:rsidRPr="00932235">
        <w:rPr>
          <w:sz w:val="28"/>
          <w:szCs w:val="28"/>
        </w:rPr>
        <w:br/>
      </w:r>
      <w:proofErr w:type="gramStart"/>
      <w:r w:rsidRPr="00932235">
        <w:rPr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932235">
        <w:rPr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932235" w:rsidRDefault="00932235" w:rsidP="0093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35">
        <w:rPr>
          <w:rFonts w:ascii="Times New Roman" w:hAnsi="Times New Roman" w:cs="Times New Roman"/>
          <w:sz w:val="28"/>
          <w:szCs w:val="28"/>
        </w:rPr>
        <w:lastRenderedPageBreak/>
        <w:t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</w:t>
      </w:r>
    </w:p>
    <w:p w:rsidR="00932235" w:rsidRPr="00932235" w:rsidRDefault="00932235" w:rsidP="0093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 </w:t>
      </w:r>
    </w:p>
    <w:p w:rsidR="00D4670F" w:rsidRDefault="00932235" w:rsidP="005A65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</w:t>
      </w:r>
      <w:r w:rsidR="005A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 и в здоровом образе жизни.</w:t>
      </w:r>
    </w:p>
    <w:p w:rsidR="005A654F" w:rsidRPr="005A654F" w:rsidRDefault="005A654F" w:rsidP="005A654F">
      <w:pPr>
        <w:ind w:firstLine="708"/>
        <w:jc w:val="both"/>
      </w:pPr>
    </w:p>
    <w:p w:rsidR="00D4670F" w:rsidRPr="00D4670F" w:rsidRDefault="00D4670F" w:rsidP="00D46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Литература.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>Закон Российской Федерации «Об образовании». — М.: ТЦ Сфера, 2006. — 46 с.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>Куликова Т.А. Семейная педагогика и домашнее воспитание</w:t>
      </w:r>
      <w:r w:rsidRPr="00D4670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– М.: Академия, 1999. – 232 с.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>Работа дошкольного образовательного учреждения с семьей (по материалам проекта «Лаборатория ранней диагностики, прогноза и предупреждения тяжелых речевых расстройств») /Авт</w:t>
      </w:r>
      <w:r w:rsidRPr="00D4670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-сост. И.А. </w:t>
      </w: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Дядюнова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>. – М.: АПК и ПРО, 2004. – 32 с.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Доронова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Т.Н. Основные направления работы ДОУ по повышению психолого-педагогической культуры родителей// Дошкольное воспитание. 2004. № 1. — С. 63. 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Давыдова О.И., </w:t>
      </w: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Богославец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Л.Г., Майер А.А. Работа с родителями в детском саду: </w:t>
      </w: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Этнопедагогический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подход. –</w:t>
      </w:r>
      <w:r w:rsidRPr="00D4670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D4670F">
        <w:rPr>
          <w:rFonts w:ascii="Arial" w:eastAsia="Times New Roman" w:hAnsi="Arial" w:cs="Arial"/>
          <w:sz w:val="18"/>
          <w:szCs w:val="18"/>
          <w:lang w:eastAsia="ru-RU"/>
        </w:rPr>
        <w:t>М.: ТЦ Сфера, 2005. – 144 с.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>Евдокимова Е.С. Педагогическая поддержка семьи в воспитании дошкольника</w:t>
      </w:r>
      <w:r w:rsidRPr="00D4670F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. </w:t>
      </w:r>
      <w:r w:rsidRPr="00D4670F">
        <w:rPr>
          <w:rFonts w:ascii="Arial" w:eastAsia="Times New Roman" w:hAnsi="Arial" w:cs="Arial"/>
          <w:sz w:val="18"/>
          <w:szCs w:val="18"/>
          <w:lang w:eastAsia="ru-RU"/>
        </w:rPr>
        <w:t>– М.:ТЦ Сфера, 2005. – 96 с.</w:t>
      </w:r>
    </w:p>
    <w:p w:rsidR="00D4670F" w:rsidRPr="00D4670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Зверева О.Л., Кротова Т.В. Общение педагога с родителями в ДОУ: </w:t>
      </w: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Методичекий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аспект. – М.: ТЦ Сфера, 2005. – 80 с.</w:t>
      </w:r>
    </w:p>
    <w:p w:rsidR="00D4670F" w:rsidRPr="005A654F" w:rsidRDefault="00D4670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70F">
        <w:rPr>
          <w:rFonts w:ascii="Arial" w:eastAsia="Times New Roman" w:hAnsi="Arial" w:cs="Arial"/>
          <w:sz w:val="18"/>
          <w:szCs w:val="18"/>
          <w:lang w:eastAsia="ru-RU"/>
        </w:rPr>
        <w:t>Богина</w:t>
      </w:r>
      <w:proofErr w:type="spellEnd"/>
      <w:r w:rsidRPr="00D4670F">
        <w:rPr>
          <w:rFonts w:ascii="Arial" w:eastAsia="Times New Roman" w:hAnsi="Arial" w:cs="Arial"/>
          <w:sz w:val="18"/>
          <w:szCs w:val="18"/>
          <w:lang w:eastAsia="ru-RU"/>
        </w:rPr>
        <w:t xml:space="preserve"> Т.Л. Охрана здоровья детей в дошкольных учреждениях. Методическое пособие. – М.: Мозаика – Синтез, 2005. – 112 с.</w:t>
      </w:r>
    </w:p>
    <w:p w:rsidR="005A654F" w:rsidRPr="00D4670F" w:rsidRDefault="005A654F" w:rsidP="00D4670F">
      <w:pPr>
        <w:numPr>
          <w:ilvl w:val="0"/>
          <w:numId w:val="1"/>
        </w:numPr>
        <w:spacing w:before="100" w:beforeAutospacing="1" w:after="100" w:afterAutospacing="1" w:line="36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СергеенкоТ.Е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 «Взаимодействие педагогов и родителей в приобщении дошкольников к здоровому образу жизни// Электронный научно – педагогический журнал.</w:t>
      </w:r>
    </w:p>
    <w:p w:rsidR="00D4670F" w:rsidRPr="00D4670F" w:rsidRDefault="00D4670F"/>
    <w:sectPr w:rsidR="00D4670F" w:rsidRPr="00D4670F" w:rsidSect="00EC7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259"/>
    <w:multiLevelType w:val="multilevel"/>
    <w:tmpl w:val="76F4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E"/>
    <w:rsid w:val="00005609"/>
    <w:rsid w:val="00201B84"/>
    <w:rsid w:val="00215C0C"/>
    <w:rsid w:val="003F2E38"/>
    <w:rsid w:val="00405660"/>
    <w:rsid w:val="0041473E"/>
    <w:rsid w:val="005A654F"/>
    <w:rsid w:val="007B6F77"/>
    <w:rsid w:val="00822A3A"/>
    <w:rsid w:val="0084281F"/>
    <w:rsid w:val="008527C7"/>
    <w:rsid w:val="00932235"/>
    <w:rsid w:val="0096006E"/>
    <w:rsid w:val="009941A9"/>
    <w:rsid w:val="009E3946"/>
    <w:rsid w:val="00AF0FF7"/>
    <w:rsid w:val="00BB09AE"/>
    <w:rsid w:val="00BD57F5"/>
    <w:rsid w:val="00BF5C47"/>
    <w:rsid w:val="00C05F6A"/>
    <w:rsid w:val="00C145FA"/>
    <w:rsid w:val="00D4670F"/>
    <w:rsid w:val="00DD6200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67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670F"/>
  </w:style>
  <w:style w:type="paragraph" w:styleId="a5">
    <w:name w:val="Normal (Web)"/>
    <w:basedOn w:val="a"/>
    <w:uiPriority w:val="99"/>
    <w:semiHidden/>
    <w:unhideWhenUsed/>
    <w:rsid w:val="009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67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670F"/>
  </w:style>
  <w:style w:type="paragraph" w:styleId="a5">
    <w:name w:val="Normal (Web)"/>
    <w:basedOn w:val="a"/>
    <w:uiPriority w:val="99"/>
    <w:semiHidden/>
    <w:unhideWhenUsed/>
    <w:rsid w:val="009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2012-09-14T18:12:00Z</dcterms:created>
  <dcterms:modified xsi:type="dcterms:W3CDTF">2012-09-14T19:51:00Z</dcterms:modified>
</cp:coreProperties>
</file>