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D7" w:rsidRDefault="00F528D7" w:rsidP="00595AF4">
      <w:pPr>
        <w:pStyle w:val="Default"/>
        <w:shd w:val="clear" w:color="auto" w:fill="C6D9F1" w:themeFill="text2" w:themeFillTint="33"/>
        <w:rPr>
          <w:rFonts w:ascii="Arial Black" w:hAnsi="Arial Black"/>
          <w:b/>
          <w:bCs/>
          <w:color w:val="FF0000"/>
          <w:sz w:val="120"/>
          <w:szCs w:val="120"/>
        </w:rPr>
      </w:pPr>
    </w:p>
    <w:p w:rsidR="00F528D7" w:rsidRDefault="00F528D7" w:rsidP="00595AF4">
      <w:pPr>
        <w:pStyle w:val="Default"/>
        <w:shd w:val="clear" w:color="auto" w:fill="C6D9F1" w:themeFill="text2" w:themeFillTint="33"/>
        <w:jc w:val="center"/>
        <w:rPr>
          <w:rFonts w:ascii="Bookman Old Style" w:hAnsi="Bookman Old Style"/>
          <w:b/>
          <w:bCs/>
          <w:color w:val="FF0000"/>
          <w:sz w:val="144"/>
          <w:szCs w:val="144"/>
        </w:rPr>
      </w:pPr>
      <w:r w:rsidRPr="00595AF4">
        <w:rPr>
          <w:rFonts w:ascii="Bookman Old Style" w:hAnsi="Bookman Old Style"/>
          <w:b/>
          <w:bCs/>
          <w:color w:val="FF0000"/>
          <w:sz w:val="144"/>
          <w:szCs w:val="144"/>
        </w:rPr>
        <w:t>Как                   помочь ребёнку заговорить?</w:t>
      </w:r>
    </w:p>
    <w:p w:rsidR="00595AF4" w:rsidRPr="00595AF4" w:rsidRDefault="00595AF4" w:rsidP="00595AF4">
      <w:pPr>
        <w:pStyle w:val="Default"/>
        <w:shd w:val="clear" w:color="auto" w:fill="C6D9F1" w:themeFill="text2" w:themeFillTint="33"/>
        <w:jc w:val="center"/>
        <w:rPr>
          <w:rFonts w:ascii="Bookman Old Style" w:hAnsi="Bookman Old Style"/>
          <w:b/>
          <w:bCs/>
          <w:color w:val="00B050"/>
          <w:sz w:val="144"/>
          <w:szCs w:val="144"/>
        </w:rPr>
      </w:pPr>
    </w:p>
    <w:p w:rsidR="00595AF4" w:rsidRDefault="00F528D7" w:rsidP="00595AF4">
      <w:pPr>
        <w:pStyle w:val="Default"/>
        <w:shd w:val="clear" w:color="auto" w:fill="C6D9F1" w:themeFill="text2" w:themeFillTint="33"/>
        <w:rPr>
          <w:b/>
          <w:bCs/>
          <w:sz w:val="120"/>
          <w:szCs w:val="120"/>
        </w:rPr>
      </w:pPr>
      <w:r w:rsidRPr="00F528D7">
        <w:rPr>
          <w:b/>
          <w:bCs/>
          <w:noProof/>
          <w:sz w:val="120"/>
          <w:szCs w:val="120"/>
          <w:lang w:eastAsia="ru-RU"/>
        </w:rPr>
        <w:drawing>
          <wp:inline distT="0" distB="0" distL="0" distR="0">
            <wp:extent cx="2362200" cy="2133600"/>
            <wp:effectExtent l="304800" t="266700" r="323850" b="26670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33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solidFill>
                      <a:srgbClr val="FFC000"/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sz w:val="120"/>
          <w:szCs w:val="120"/>
        </w:rPr>
        <w:t xml:space="preserve">         </w:t>
      </w:r>
      <w:r w:rsidRPr="00F528D7">
        <w:rPr>
          <w:b/>
          <w:bCs/>
          <w:noProof/>
          <w:sz w:val="120"/>
          <w:szCs w:val="120"/>
          <w:lang w:eastAsia="ru-RU"/>
        </w:rPr>
        <w:drawing>
          <wp:inline distT="0" distB="0" distL="0" distR="0">
            <wp:extent cx="1438275" cy="2124075"/>
            <wp:effectExtent l="285750" t="266700" r="333375" b="276225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-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24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solidFill>
                      <a:srgbClr val="FFC000"/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28D7" w:rsidRPr="00F528D7" w:rsidRDefault="00F528D7" w:rsidP="00595AF4">
      <w:pPr>
        <w:pStyle w:val="Default"/>
        <w:shd w:val="clear" w:color="auto" w:fill="C6D9F1" w:themeFill="text2" w:themeFillTint="33"/>
        <w:rPr>
          <w:b/>
          <w:bCs/>
          <w:sz w:val="120"/>
          <w:szCs w:val="120"/>
        </w:rPr>
      </w:pPr>
      <w:r>
        <w:rPr>
          <w:sz w:val="120"/>
          <w:szCs w:val="120"/>
        </w:rPr>
        <w:lastRenderedPageBreak/>
        <w:t xml:space="preserve">     </w:t>
      </w:r>
    </w:p>
    <w:p w:rsidR="00F528D7" w:rsidRPr="00595AF4" w:rsidRDefault="00F528D7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  <w:r w:rsidRPr="00595AF4">
        <w:rPr>
          <w:rFonts w:ascii="Bookman Old Style" w:hAnsi="Bookman Old Style"/>
          <w:b/>
          <w:color w:val="7030A0"/>
          <w:sz w:val="32"/>
          <w:szCs w:val="32"/>
        </w:rPr>
        <w:t xml:space="preserve">Этот вопрос волнует многих молодых мам, если ребёнку исполнилось два года, а он говорит не более десятка слов.  Забота о своевременном формировании речи у ребёнка - это основное условие успешного обучения в школе. Ведь через речь развивается мышление, да и мысли мы свои выражаем с помощью слова. </w:t>
      </w:r>
    </w:p>
    <w:p w:rsidR="00F528D7" w:rsidRPr="00595AF4" w:rsidRDefault="00F528D7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  <w:r w:rsidRPr="00595AF4">
        <w:rPr>
          <w:rFonts w:ascii="Bookman Old Style" w:hAnsi="Bookman Old Style"/>
          <w:b/>
          <w:color w:val="7030A0"/>
          <w:sz w:val="32"/>
          <w:szCs w:val="32"/>
        </w:rPr>
        <w:t xml:space="preserve">Любая задержка в развитии речи (плохое понимание того, что говорят окружающие, бедный запас слов) затрудняет общение ребёнка и с взрослыми, и с детьми; и даже исключает его из детских игр. Такие дети не могут уловить сути игры, не понимают предъявляемых требований. С этими детьми очень сложно общаться и воспитателям в детском саду, и дома родителям. Как правило, такие малыши упрямы, раздражительны, много плачут и их бывает трудно успокоить. </w:t>
      </w:r>
    </w:p>
    <w:p w:rsidR="00F528D7" w:rsidRPr="00595AF4" w:rsidRDefault="00F528D7" w:rsidP="00595AF4">
      <w:pPr>
        <w:pStyle w:val="Default"/>
        <w:shd w:val="clear" w:color="auto" w:fill="C6D9F1" w:themeFill="text2" w:themeFillTint="33"/>
        <w:jc w:val="both"/>
        <w:rPr>
          <w:b/>
          <w:bCs/>
          <w:color w:val="7030A0"/>
          <w:sz w:val="40"/>
          <w:szCs w:val="40"/>
        </w:rPr>
      </w:pPr>
    </w:p>
    <w:p w:rsidR="00F528D7" w:rsidRDefault="00F528D7" w:rsidP="00595AF4">
      <w:pPr>
        <w:pStyle w:val="Default"/>
        <w:shd w:val="clear" w:color="auto" w:fill="C6D9F1" w:themeFill="text2" w:themeFillTint="33"/>
        <w:rPr>
          <w:b/>
          <w:bCs/>
          <w:sz w:val="40"/>
          <w:szCs w:val="40"/>
        </w:rPr>
      </w:pPr>
    </w:p>
    <w:p w:rsidR="00F528D7" w:rsidRDefault="00F528D7" w:rsidP="00595AF4">
      <w:pPr>
        <w:pStyle w:val="Default"/>
        <w:shd w:val="clear" w:color="auto" w:fill="C6D9F1" w:themeFill="text2" w:themeFillTint="33"/>
        <w:rPr>
          <w:b/>
          <w:bCs/>
          <w:sz w:val="40"/>
          <w:szCs w:val="40"/>
        </w:rPr>
      </w:pPr>
    </w:p>
    <w:p w:rsidR="00F528D7" w:rsidRDefault="00F528D7" w:rsidP="00595AF4">
      <w:pPr>
        <w:pStyle w:val="Default"/>
        <w:shd w:val="clear" w:color="auto" w:fill="C6D9F1" w:themeFill="text2" w:themeFillTint="33"/>
        <w:rPr>
          <w:b/>
          <w:bCs/>
          <w:sz w:val="40"/>
          <w:szCs w:val="40"/>
        </w:rPr>
      </w:pPr>
    </w:p>
    <w:p w:rsidR="00F528D7" w:rsidRPr="00F528D7" w:rsidRDefault="00F528D7" w:rsidP="00595AF4">
      <w:pPr>
        <w:pStyle w:val="Default"/>
        <w:shd w:val="clear" w:color="auto" w:fill="C6D9F1" w:themeFill="text2" w:themeFillTint="33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695575" cy="2590800"/>
            <wp:effectExtent l="247650" t="266700" r="333375" b="2667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90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28D7" w:rsidRDefault="00F528D7" w:rsidP="00595AF4">
      <w:pPr>
        <w:pStyle w:val="a5"/>
        <w:shd w:val="clear" w:color="auto" w:fill="C6D9F1" w:themeFill="text2" w:themeFillTint="33"/>
        <w:jc w:val="both"/>
        <w:rPr>
          <w:rFonts w:ascii="Arial Black" w:hAnsi="Arial Black"/>
          <w:color w:val="00B050"/>
          <w:sz w:val="32"/>
          <w:szCs w:val="32"/>
        </w:rPr>
      </w:pPr>
    </w:p>
    <w:p w:rsidR="00F528D7" w:rsidRDefault="00F528D7" w:rsidP="00595AF4">
      <w:pPr>
        <w:pStyle w:val="a5"/>
        <w:shd w:val="clear" w:color="auto" w:fill="C6D9F1" w:themeFill="text2" w:themeFillTint="33"/>
        <w:jc w:val="both"/>
        <w:rPr>
          <w:rFonts w:ascii="Arial Black" w:hAnsi="Arial Black"/>
          <w:color w:val="00B050"/>
          <w:sz w:val="32"/>
          <w:szCs w:val="32"/>
        </w:rPr>
      </w:pPr>
    </w:p>
    <w:p w:rsidR="00F528D7" w:rsidRPr="00595AF4" w:rsidRDefault="00F528D7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  <w:r w:rsidRPr="00595AF4">
        <w:rPr>
          <w:rFonts w:ascii="Bookman Old Style" w:hAnsi="Bookman Old Style"/>
          <w:b/>
          <w:color w:val="7030A0"/>
          <w:sz w:val="32"/>
          <w:szCs w:val="32"/>
        </w:rPr>
        <w:lastRenderedPageBreak/>
        <w:t>Дети всегда говорят на том языке, на котором говорят их родители. Но речевые звуки не просто механически повторяются ребенком, а выражают и отражают его собственные впечатления, его действия, его отношения, благодаря чему они становятся собственными словами маленького человека, а не детскими копиями слов взрослых. Поэтому, пытаясь помочь своему ребенку быстрее и лучше заговорить, родителям не только нужно заботиться о правильном произношении слов малышом, но и, прежде всего, стремиться к тому, чтобы ребенок, активно воспринимал мир, самостоятельно действовал в нем и выражал свои, именно свои, впечатления посредством речи.</w:t>
      </w:r>
    </w:p>
    <w:p w:rsidR="00F528D7" w:rsidRPr="00595AF4" w:rsidRDefault="00F528D7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F528D7" w:rsidRPr="00595AF4" w:rsidRDefault="00F528D7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  <w:r w:rsidRPr="00595AF4">
        <w:rPr>
          <w:rFonts w:ascii="Bookman Old Style" w:hAnsi="Bookman Old Style"/>
          <w:b/>
          <w:color w:val="7030A0"/>
          <w:sz w:val="32"/>
          <w:szCs w:val="32"/>
        </w:rPr>
        <w:t xml:space="preserve">Ниже приведены несколько приемов, направленных на развитие речи, которые можно использовать при занятиях с детьми в возрасте </w:t>
      </w:r>
      <w:r w:rsidRPr="00194D2B">
        <w:rPr>
          <w:rFonts w:ascii="Bookman Old Style" w:hAnsi="Bookman Old Style"/>
          <w:b/>
          <w:color w:val="7030A0"/>
          <w:sz w:val="40"/>
          <w:szCs w:val="40"/>
        </w:rPr>
        <w:t>от 1 года до 3лет</w:t>
      </w:r>
      <w:r w:rsidRPr="00595AF4">
        <w:rPr>
          <w:rFonts w:ascii="Bookman Old Style" w:hAnsi="Bookman Old Style"/>
          <w:b/>
          <w:color w:val="7030A0"/>
          <w:sz w:val="32"/>
          <w:szCs w:val="32"/>
        </w:rPr>
        <w:t>. Все они основаны на включении речи ребенка в его действия, общение с взрослыми восприятие разнообразных впечатлений.</w:t>
      </w: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00B05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00B05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00B05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00B05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00B050"/>
          <w:sz w:val="32"/>
          <w:szCs w:val="32"/>
        </w:rPr>
      </w:pPr>
    </w:p>
    <w:p w:rsidR="00595AF4" w:rsidRP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00B050"/>
          <w:sz w:val="32"/>
          <w:szCs w:val="32"/>
        </w:rPr>
      </w:pPr>
    </w:p>
    <w:p w:rsidR="00F528D7" w:rsidRDefault="00F528D7" w:rsidP="00595AF4">
      <w:pPr>
        <w:pStyle w:val="Default"/>
        <w:shd w:val="clear" w:color="auto" w:fill="C6D9F1" w:themeFill="text2" w:themeFillTint="33"/>
        <w:rPr>
          <w:b/>
          <w:bCs/>
          <w:sz w:val="48"/>
          <w:szCs w:val="48"/>
        </w:rPr>
      </w:pPr>
    </w:p>
    <w:p w:rsidR="00F528D7" w:rsidRDefault="00F528D7" w:rsidP="00595AF4">
      <w:pPr>
        <w:pStyle w:val="Default"/>
        <w:shd w:val="clear" w:color="auto" w:fill="C6D9F1" w:themeFill="text2" w:themeFillTint="33"/>
        <w:rPr>
          <w:b/>
          <w:bCs/>
          <w:sz w:val="48"/>
          <w:szCs w:val="48"/>
        </w:rPr>
      </w:pPr>
    </w:p>
    <w:p w:rsidR="00F528D7" w:rsidRDefault="00F528D7" w:rsidP="00595AF4">
      <w:pPr>
        <w:pStyle w:val="Default"/>
        <w:shd w:val="clear" w:color="auto" w:fill="C6D9F1" w:themeFill="text2" w:themeFillTint="33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1809750" cy="1771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71650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                                      </w:t>
      </w: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1905000" cy="2263759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267324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F4" w:rsidRDefault="00595AF4" w:rsidP="00595AF4">
      <w:pPr>
        <w:pStyle w:val="Default"/>
        <w:shd w:val="clear" w:color="auto" w:fill="C6D9F1" w:themeFill="text2" w:themeFillTint="33"/>
        <w:jc w:val="center"/>
        <w:rPr>
          <w:rFonts w:ascii="Bookman Old Style" w:hAnsi="Bookman Old Style"/>
          <w:b/>
          <w:bCs/>
          <w:color w:val="FF0000"/>
          <w:sz w:val="72"/>
          <w:szCs w:val="72"/>
        </w:rPr>
      </w:pPr>
    </w:p>
    <w:p w:rsidR="00F528D7" w:rsidRPr="00595AF4" w:rsidRDefault="00F528D7" w:rsidP="00595AF4">
      <w:pPr>
        <w:pStyle w:val="Default"/>
        <w:shd w:val="clear" w:color="auto" w:fill="C6D9F1" w:themeFill="text2" w:themeFillTint="33"/>
        <w:jc w:val="center"/>
        <w:rPr>
          <w:rFonts w:ascii="Bookman Old Style" w:hAnsi="Bookman Old Style"/>
          <w:color w:val="FF0000"/>
          <w:sz w:val="72"/>
          <w:szCs w:val="72"/>
        </w:rPr>
      </w:pPr>
      <w:r w:rsidRPr="00595AF4">
        <w:rPr>
          <w:rFonts w:ascii="Bookman Old Style" w:hAnsi="Bookman Old Style"/>
          <w:b/>
          <w:bCs/>
          <w:color w:val="FF0000"/>
          <w:sz w:val="72"/>
          <w:szCs w:val="72"/>
        </w:rPr>
        <w:t>Совместное рассматривание предметов.</w:t>
      </w:r>
    </w:p>
    <w:p w:rsidR="00F528D7" w:rsidRPr="00595AF4" w:rsidRDefault="00F528D7" w:rsidP="00595AF4">
      <w:pPr>
        <w:pStyle w:val="Default"/>
        <w:shd w:val="clear" w:color="auto" w:fill="C6D9F1" w:themeFill="text2" w:themeFillTint="33"/>
        <w:jc w:val="both"/>
        <w:rPr>
          <w:rFonts w:ascii="Bookman Old Style" w:hAnsi="Bookman Old Style"/>
          <w:b/>
          <w:bCs/>
          <w:color w:val="7030A0"/>
          <w:sz w:val="32"/>
          <w:szCs w:val="32"/>
        </w:rPr>
      </w:pPr>
      <w:r w:rsidRPr="00595AF4">
        <w:rPr>
          <w:rFonts w:ascii="Bookman Old Style" w:hAnsi="Bookman Old Style"/>
          <w:b/>
          <w:bCs/>
          <w:color w:val="7030A0"/>
          <w:sz w:val="32"/>
          <w:szCs w:val="32"/>
        </w:rPr>
        <w:t xml:space="preserve">Взрослый вместе с ребенком наблюдает за каким-нибудь объектом — живым или игрушечным. При этом взрослый выразительно рассказывает о том, что видит ребенок. Например: «Смотри, какая киса, какие у нее лапки, какой хвостик! Потрогай, какая у нее мягкая шубка. Давай ее позовем: "Киса, киса, иди сюда"».  Или: "Смотри, какая машинка! У нее колесики, вон какие дверцы, окошки, она может вот как ездить по столу... Поехала машинка, давай скажем вместе — поехала машинка" и пр. </w:t>
      </w:r>
    </w:p>
    <w:p w:rsidR="00F528D7" w:rsidRPr="00F528D7" w:rsidRDefault="00F528D7" w:rsidP="00595AF4">
      <w:pPr>
        <w:pStyle w:val="Default"/>
        <w:shd w:val="clear" w:color="auto" w:fill="C6D9F1" w:themeFill="text2" w:themeFillTint="33"/>
        <w:jc w:val="both"/>
        <w:rPr>
          <w:rFonts w:ascii="Arial Black" w:hAnsi="Arial Black"/>
          <w:bCs/>
          <w:color w:val="00B050"/>
          <w:sz w:val="32"/>
          <w:szCs w:val="32"/>
        </w:rPr>
      </w:pPr>
    </w:p>
    <w:p w:rsidR="00F528D7" w:rsidRPr="00F528D7" w:rsidRDefault="00F528D7" w:rsidP="00595AF4">
      <w:pPr>
        <w:pStyle w:val="Default"/>
        <w:shd w:val="clear" w:color="auto" w:fill="C6D9F1" w:themeFill="text2" w:themeFillTint="33"/>
        <w:jc w:val="both"/>
        <w:rPr>
          <w:bCs/>
          <w:sz w:val="40"/>
          <w:szCs w:val="40"/>
        </w:rPr>
      </w:pPr>
    </w:p>
    <w:p w:rsidR="00F528D7" w:rsidRDefault="00F528D7" w:rsidP="00595AF4">
      <w:pPr>
        <w:pStyle w:val="Default"/>
        <w:shd w:val="clear" w:color="auto" w:fill="C6D9F1" w:themeFill="text2" w:themeFillTint="33"/>
        <w:rPr>
          <w:sz w:val="40"/>
          <w:szCs w:val="40"/>
        </w:rPr>
      </w:pPr>
    </w:p>
    <w:p w:rsidR="00F528D7" w:rsidRPr="00595AF4" w:rsidRDefault="00F528D7" w:rsidP="00595AF4">
      <w:pPr>
        <w:pStyle w:val="a5"/>
        <w:shd w:val="clear" w:color="auto" w:fill="C6D9F1" w:themeFill="text2" w:themeFillTint="33"/>
        <w:jc w:val="center"/>
        <w:rPr>
          <w:rFonts w:ascii="Bookman Old Style" w:hAnsi="Bookman Old Style"/>
          <w:b/>
          <w:sz w:val="72"/>
          <w:szCs w:val="72"/>
        </w:rPr>
      </w:pPr>
      <w:r w:rsidRPr="00595AF4">
        <w:rPr>
          <w:rFonts w:ascii="Bookman Old Style" w:hAnsi="Bookman Old Style"/>
          <w:b/>
          <w:color w:val="FF0000"/>
          <w:sz w:val="72"/>
          <w:szCs w:val="72"/>
        </w:rPr>
        <w:t>Чтение потешек.</w:t>
      </w:r>
    </w:p>
    <w:p w:rsidR="00F528D7" w:rsidRDefault="00F528D7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  <w:r w:rsidRPr="00595AF4">
        <w:rPr>
          <w:rFonts w:ascii="Bookman Old Style" w:hAnsi="Bookman Old Style"/>
          <w:b/>
          <w:color w:val="7030A0"/>
          <w:sz w:val="32"/>
          <w:szCs w:val="32"/>
        </w:rPr>
        <w:t>Взрослый многократно повторяет малышу простенький стишок или потешку ("Ладушки", "Сороку-ворону", детские стихи А.Барто, "Курочку-Рябу" и т.д.). Когда текст уже достаточно хорошо знаком ребенку, можно делать в конце каждой строки паузу, чтобы побуждать его к произнесению недостающих слов. Например: "Я люблю свою ... лошадку". Или: "Жили-были дед ... и баба". Так получается своеобразный диалог, в котором ребенок "подсказывает" взрослому нужные слова. Обычно такое договаривание недостающих слов приносит малышу большое удовольствие.</w:t>
      </w: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P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F528D7" w:rsidRDefault="00F528D7" w:rsidP="00595AF4">
      <w:pPr>
        <w:pStyle w:val="a5"/>
        <w:shd w:val="clear" w:color="auto" w:fill="C6D9F1" w:themeFill="text2" w:themeFillTint="33"/>
        <w:jc w:val="center"/>
        <w:rPr>
          <w:rFonts w:ascii="Arial Black" w:hAnsi="Arial Black"/>
          <w:b/>
          <w:color w:val="FF0000"/>
          <w:sz w:val="48"/>
          <w:szCs w:val="48"/>
        </w:rPr>
      </w:pPr>
    </w:p>
    <w:p w:rsidR="00F528D7" w:rsidRDefault="00F528D7" w:rsidP="00595AF4">
      <w:pPr>
        <w:pStyle w:val="a5"/>
        <w:shd w:val="clear" w:color="auto" w:fill="C6D9F1" w:themeFill="text2" w:themeFillTint="33"/>
        <w:jc w:val="center"/>
        <w:rPr>
          <w:rFonts w:ascii="Arial Black" w:hAnsi="Arial Black"/>
          <w:b/>
          <w:color w:val="FF0000"/>
          <w:sz w:val="48"/>
          <w:szCs w:val="48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center"/>
        <w:rPr>
          <w:rFonts w:ascii="Bookman Old Style" w:hAnsi="Bookman Old Style"/>
          <w:b/>
          <w:color w:val="FF0000"/>
          <w:sz w:val="72"/>
          <w:szCs w:val="72"/>
        </w:rPr>
      </w:pPr>
    </w:p>
    <w:p w:rsidR="00F528D7" w:rsidRPr="00595AF4" w:rsidRDefault="00F528D7" w:rsidP="00595AF4">
      <w:pPr>
        <w:pStyle w:val="a5"/>
        <w:shd w:val="clear" w:color="auto" w:fill="C6D9F1" w:themeFill="text2" w:themeFillTint="33"/>
        <w:jc w:val="center"/>
        <w:rPr>
          <w:rFonts w:ascii="Bookman Old Style" w:hAnsi="Bookman Old Style"/>
          <w:b/>
          <w:color w:val="FF0000"/>
          <w:sz w:val="72"/>
          <w:szCs w:val="72"/>
        </w:rPr>
      </w:pPr>
      <w:r w:rsidRPr="00595AF4">
        <w:rPr>
          <w:rFonts w:ascii="Bookman Old Style" w:hAnsi="Bookman Old Style"/>
          <w:b/>
          <w:color w:val="FF0000"/>
          <w:sz w:val="72"/>
          <w:szCs w:val="72"/>
        </w:rPr>
        <w:t>Рассматривание картинок.</w:t>
      </w:r>
    </w:p>
    <w:p w:rsidR="00F528D7" w:rsidRDefault="00F528D7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  <w:r w:rsidRPr="00595AF4">
        <w:rPr>
          <w:rFonts w:ascii="Bookman Old Style" w:hAnsi="Bookman Old Style"/>
          <w:b/>
          <w:color w:val="7030A0"/>
          <w:sz w:val="32"/>
          <w:szCs w:val="32"/>
        </w:rPr>
        <w:t xml:space="preserve">Взрослый вместе с ребенком рассматривает картинки, на которых изображены знакомые персонажи и ситуации. "Это кто? — спрашивает взрослый. — А это кто? Что он делает", "А где птичка?", "Покажи дерево"... Если ребенок молчит, можно подсказать ответ, но после этого </w:t>
      </w:r>
      <w:proofErr w:type="gramStart"/>
      <w:r w:rsidRPr="00595AF4">
        <w:rPr>
          <w:rFonts w:ascii="Bookman Old Style" w:hAnsi="Bookman Old Style"/>
          <w:b/>
          <w:color w:val="7030A0"/>
          <w:sz w:val="32"/>
          <w:szCs w:val="32"/>
        </w:rPr>
        <w:t>все</w:t>
      </w:r>
      <w:proofErr w:type="gramEnd"/>
      <w:r w:rsidRPr="00595AF4">
        <w:rPr>
          <w:rFonts w:ascii="Bookman Old Style" w:hAnsi="Bookman Old Style"/>
          <w:b/>
          <w:color w:val="7030A0"/>
          <w:sz w:val="32"/>
          <w:szCs w:val="32"/>
        </w:rPr>
        <w:t xml:space="preserve"> же добиться, чтобы малыш ответил сам, глядя на ту, же картинку.</w:t>
      </w: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595AF4" w:rsidRPr="00595AF4" w:rsidRDefault="00595AF4" w:rsidP="00595AF4">
      <w:pPr>
        <w:pStyle w:val="a5"/>
        <w:shd w:val="clear" w:color="auto" w:fill="C6D9F1" w:themeFill="text2" w:themeFillTint="33"/>
        <w:jc w:val="both"/>
        <w:rPr>
          <w:rFonts w:ascii="Bookman Old Style" w:hAnsi="Bookman Old Style"/>
          <w:b/>
          <w:color w:val="7030A0"/>
          <w:sz w:val="32"/>
          <w:szCs w:val="32"/>
        </w:rPr>
      </w:pPr>
    </w:p>
    <w:p w:rsidR="00F528D7" w:rsidRDefault="00F528D7" w:rsidP="00194D2B">
      <w:pPr>
        <w:pStyle w:val="Default"/>
        <w:shd w:val="clear" w:color="auto" w:fill="C6D9F1" w:themeFill="text2" w:themeFillTint="33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733800" cy="3143250"/>
            <wp:effectExtent l="304800" t="266700" r="323850" b="2667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43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28D7" w:rsidRPr="00595AF4" w:rsidRDefault="00F528D7" w:rsidP="00595AF4">
      <w:pPr>
        <w:pStyle w:val="Default"/>
        <w:pageBreakBefore/>
        <w:shd w:val="clear" w:color="auto" w:fill="C6D9F1" w:themeFill="text2" w:themeFillTint="33"/>
        <w:jc w:val="center"/>
        <w:rPr>
          <w:rFonts w:ascii="Bookman Old Style" w:hAnsi="Bookman Old Style"/>
          <w:color w:val="FF0000"/>
          <w:sz w:val="72"/>
          <w:szCs w:val="72"/>
        </w:rPr>
      </w:pPr>
      <w:r w:rsidRPr="00595AF4">
        <w:rPr>
          <w:rFonts w:ascii="Bookman Old Style" w:hAnsi="Bookman Old Style"/>
          <w:b/>
          <w:bCs/>
          <w:color w:val="FF0000"/>
          <w:sz w:val="72"/>
          <w:szCs w:val="72"/>
        </w:rPr>
        <w:lastRenderedPageBreak/>
        <w:t>Поручения.</w:t>
      </w:r>
    </w:p>
    <w:p w:rsidR="007647C1" w:rsidRPr="00595AF4" w:rsidRDefault="00F528D7" w:rsidP="00595AF4">
      <w:pPr>
        <w:shd w:val="clear" w:color="auto" w:fill="C6D9F1" w:themeFill="text2" w:themeFillTint="33"/>
        <w:jc w:val="both"/>
        <w:rPr>
          <w:rFonts w:ascii="Bookman Old Style" w:hAnsi="Bookman Old Style"/>
          <w:b/>
          <w:bCs/>
          <w:color w:val="7030A0"/>
          <w:sz w:val="32"/>
          <w:szCs w:val="32"/>
        </w:rPr>
      </w:pPr>
      <w:r w:rsidRPr="00595AF4">
        <w:rPr>
          <w:rFonts w:ascii="Bookman Old Style" w:hAnsi="Bookman Old Style"/>
          <w:b/>
          <w:bCs/>
          <w:color w:val="7030A0"/>
          <w:sz w:val="32"/>
          <w:szCs w:val="32"/>
        </w:rPr>
        <w:t>Взрослый просит ребенка что-то найти, принести или показать. Сложность такого поручения зависит от уровня развития речи ребенка — как пассивной, так и активной. Поручение взрослого должно быть понятно и доступно ребенку. И в то же время для его выполнения от малыша требуется определенная сосредоточенность, оно не должно выполняться механически. Наиболее простая просьба — принести игрушку, когда она лежит на виду и ничто не отвлекает от нее внимания ребенка. С таким поручением справляются уже многие годовалые дети. Более сложное поручение — найти и принести игрушку, находящуюся сначала среди двух, потом трех и более предметов. Еще труднее ребенку отыскать предмет, находящийся где-то в стороне. Малыша в возрасте старше 2 лет взрослый уже может попросить найти не один, а два предмета: "Принеси сначала мишку, а потом мячик". Так, постепенно усложняя поручения, ребенка приучают регулировать свои действия словом.</w:t>
      </w:r>
    </w:p>
    <w:p w:rsidR="00F528D7" w:rsidRDefault="00F528D7" w:rsidP="00595AF4">
      <w:pPr>
        <w:shd w:val="clear" w:color="auto" w:fill="C6D9F1" w:themeFill="text2" w:themeFillTint="33"/>
        <w:rPr>
          <w:b/>
          <w:bCs/>
          <w:sz w:val="40"/>
          <w:szCs w:val="40"/>
        </w:rPr>
      </w:pPr>
    </w:p>
    <w:p w:rsidR="00595AF4" w:rsidRDefault="00595AF4" w:rsidP="00595AF4">
      <w:pPr>
        <w:shd w:val="clear" w:color="auto" w:fill="C6D9F1" w:themeFill="text2" w:themeFillTint="33"/>
        <w:rPr>
          <w:b/>
          <w:bCs/>
          <w:sz w:val="40"/>
          <w:szCs w:val="40"/>
        </w:rPr>
      </w:pPr>
    </w:p>
    <w:p w:rsidR="00595AF4" w:rsidRDefault="00595AF4" w:rsidP="00595AF4">
      <w:pPr>
        <w:shd w:val="clear" w:color="auto" w:fill="C6D9F1" w:themeFill="text2" w:themeFillTint="33"/>
        <w:rPr>
          <w:b/>
          <w:bCs/>
          <w:sz w:val="40"/>
          <w:szCs w:val="40"/>
        </w:rPr>
      </w:pPr>
    </w:p>
    <w:p w:rsidR="00595AF4" w:rsidRDefault="00595AF4" w:rsidP="00595AF4">
      <w:pPr>
        <w:shd w:val="clear" w:color="auto" w:fill="C6D9F1" w:themeFill="text2" w:themeFillTint="33"/>
        <w:rPr>
          <w:b/>
          <w:bCs/>
          <w:sz w:val="40"/>
          <w:szCs w:val="40"/>
        </w:rPr>
      </w:pPr>
    </w:p>
    <w:p w:rsidR="00F528D7" w:rsidRDefault="00F528D7" w:rsidP="00595AF4">
      <w:pPr>
        <w:shd w:val="clear" w:color="auto" w:fill="C6D9F1" w:themeFill="text2" w:themeFillTint="33"/>
        <w:jc w:val="center"/>
      </w:pPr>
      <w:r>
        <w:rPr>
          <w:noProof/>
          <w:lang w:eastAsia="ru-RU"/>
        </w:rPr>
        <w:drawing>
          <wp:inline distT="0" distB="0" distL="0" distR="0">
            <wp:extent cx="2028825" cy="1590675"/>
            <wp:effectExtent l="304800" t="266700" r="333375" b="2762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906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528D7" w:rsidSect="00F52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8D7"/>
    <w:rsid w:val="00194D2B"/>
    <w:rsid w:val="00243464"/>
    <w:rsid w:val="00595AF4"/>
    <w:rsid w:val="007647C1"/>
    <w:rsid w:val="00F5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8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2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воротягина</dc:creator>
  <cp:keywords/>
  <dc:description/>
  <cp:lastModifiedBy>воротягина</cp:lastModifiedBy>
  <cp:revision>4</cp:revision>
  <dcterms:created xsi:type="dcterms:W3CDTF">2010-12-12T17:19:00Z</dcterms:created>
  <dcterms:modified xsi:type="dcterms:W3CDTF">2010-12-14T06:31:00Z</dcterms:modified>
</cp:coreProperties>
</file>